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Analiza współczesnych konfliktów społecznych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Contemporary social conflicts analysis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II stopień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 II stopnia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2222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dr Aleksandra Kuczyńska-Zonik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Brak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Celem zajęć jest wskazanie studentom problemów i wyzwań społecznych w międzynarodowym systemie bezpieczeństwa.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Celem zajęć jest wprowadzenie pojęć, słownictwa i teorii konfliktów społecznych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Celem zajęć jest w</w:t>
            </w: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ykorzystanie tych koncepcji i teorii do analizy współczesnych konfliktów społecznych w międzynarodowym systemie bezpieczeństwa.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5832"/>
        <w:gridCol w:w="2137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dotyczącą zjawisk społecznych,  wzajemnych relacji pomiędzy nimi, przyczyn i skutków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posiada wiedzę na temat uwarunkowań społecznych oraz roli instytucji międzynarodowych w dziedzinie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W_05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zastosować koncepcje i teorie do analizy problemów społecznych, prawidłowo oceniać zagrożenia oraz identyfikować ich przyczyny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Absolwent potrafi działać w sytuacjach w sytuacjach kryzysowych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59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1. Zagadnienia teoretyczne: psychologiczne i socjologiczne ujęcie konfliktu społecznego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Konflikty o podłożu ekonomicznym – ubóstwo i nierówności społeczne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Konflikty o podłożu politycznym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Konflikty etniczne i kulturowe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Bunty mass i rewolucje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6. Ruchy społeczne i protesty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7. Rozwiązywanie konfliktów społecznych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8. Polityka społeczna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b/>
                <w:b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9. Polska – monitoring konfliktów społecznych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3"/>
        <w:gridCol w:w="2646"/>
        <w:gridCol w:w="2779"/>
        <w:gridCol w:w="2543"/>
      </w:tblGrid>
      <w:tr>
        <w:trPr/>
        <w:tc>
          <w:tcPr>
            <w:tcW w:w="109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79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>
          <w:trHeight w:val="574" w:hRule="atLeast"/>
        </w:trPr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service, udział w konferencjach i wykładach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Zaliczenie 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service, udział w konferencjach i wykładach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service, udział w konferencjach i wykładach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service, udział w konferencjach i wykładach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before="0" w:after="200"/>
              <w:jc w:val="center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Dyskusja, praca w grupach, online service, udział w konferencjach i wykładach</w:t>
            </w:r>
          </w:p>
        </w:tc>
        <w:tc>
          <w:tcPr>
            <w:tcW w:w="2779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Aktywność na zajęciach: 30%</w:t>
      </w:r>
    </w:p>
    <w:p>
      <w:pPr>
        <w:pStyle w:val="Normal"/>
        <w:ind w:left="360" w:hanging="0"/>
        <w:rPr>
          <w:rFonts w:cs="Calibri" w:cstheme="minorHAnsi"/>
          <w:bCs/>
        </w:rPr>
      </w:pPr>
      <w:r>
        <w:rPr>
          <w:rFonts w:cs="Calibri" w:cstheme="minorHAnsi"/>
          <w:bCs/>
        </w:rPr>
        <w:t>Zaliczenie: 70%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90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Bodanko A., Kowolik P.,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Konflikty w świetle teorii psychologicznych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„Nauczyciel i Szkoła” 2007, nr 3-4 (36-37), s. 81-98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Sztompka P.,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lang w:val="pl-PL" w:eastAsia="en-US" w:bidi="ar-SA"/>
              </w:rPr>
              <w:t>Socjologia. Wykłady o społeczeństwie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Kraków 2021, s. 352-375 (nierówności społeczne: klasy i warstwy społeczne)</w:t>
            </w:r>
          </w:p>
          <w:p>
            <w:pPr>
              <w:pStyle w:val="NormalWeb"/>
              <w:widowControl/>
              <w:spacing w:lineRule="auto" w:line="276" w:before="280" w:after="0"/>
              <w:jc w:val="left"/>
              <w:rPr>
                <w:rFonts w:ascii="Calibri" w:hAnsi="Calibri" w:cs="Calibri" w:asciiTheme="minorHAnsi" w:cstheme="minorHAnsi" w:hAnsiTheme="minorHAnsi"/>
                <w:color w:val="000000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color w:val="000000"/>
                <w:kern w:val="0"/>
                <w:sz w:val="22"/>
                <w:szCs w:val="22"/>
                <w:lang w:val="pl-PL" w:bidi="ar-SA"/>
              </w:rPr>
              <w:t>Polityka społeczna, G. Firlit-Fesnak, J. Męcina(red.), PWN, s. 174-187 (ubóstwo, marginalność i wykluczeni społeczne)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shd w:fill="FFFFFF" w:val="clear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Sobkowiak L.,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Kategorie analityczne konfliktu politycznego w interdyscyplinarnej perspektywie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,  „Politeja” 2022, nr 19 (2(77), s. 73-85,  </w:t>
            </w:r>
            <w:hyperlink r:id="rId2">
              <w:r>
                <w:rPr>
                  <w:rStyle w:val="Czeinternetowe"/>
                  <w:rFonts w:eastAsia="Calibri" w:cs="Calibri" w:cstheme="minorHAnsi"/>
                  <w:kern w:val="0"/>
                  <w:sz w:val="22"/>
                  <w:szCs w:val="22"/>
                  <w:shd w:fill="FFFFFF" w:val="clear"/>
                  <w:lang w:val="pl-PL" w:eastAsia="en-US" w:bidi="ar-SA"/>
                </w:rPr>
                <w:t>https://doi.org/10.12797/Politeja.19.2022.77.03</w:t>
              </w:r>
            </w:hyperlink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Brzechczyn, K.,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Polityka jako proces rewolucyjnej zmiany społecznej. Od Marksa do współczesnych teorii rewolucji w socjologii historyczno-porównawczej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W. Wesołowski (red.), "Koncepcje polityki". Warszawa. Wyd. Scholar, 2010, s. 273-317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Suchanek M.,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Mediacja jako metoda rozwiązywania konfliktów społecznych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„Studia Administracyjne” 10/2018, DOI: 10.18276/sa.2018.10-09, s. 129–147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Roszkowska E.,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Rozwój społeczny a rozwiązywanie konfliktów społecznych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[w:] „Rozwój regionalny a rozwój społeczny”, praca zbiorowa pod red. Andrzeja F. Bociana, Białystok 2006, s. 267-278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Jabłoński A.W., </w:t>
            </w:r>
            <w:r>
              <w:rPr>
                <w:rFonts w:eastAsia="Calibri" w:cs="Calibri" w:cstheme="minorHAnsi"/>
                <w:i/>
                <w:iCs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Teoretyczne ujęcia konfliktu politycznego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 „Wrocławskie Studia Politologiczne” 2017, t. 22.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Śliz A., Szczepański M.,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Integracja a konflikt społeczny. Socjologiczny aspekt relacji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[w:] U. Swadźba, B. Pactwa, M. Żak (red.), "Praca - więź - integracja : wyzwania w życiu jednostki i społeczeństwa : monografia poświęcona pamięci prof. zw. dr. hab. Władysława Jachera. T. 1, Praca, przedsiębiorczość, gospodarka oparta na wiedzy" (S. 145-158). Katowice : Wydawnictwo Uniwersytetu Śląskiego 2015</w:t>
            </w:r>
          </w:p>
          <w:p>
            <w:pPr>
              <w:pStyle w:val="Normal"/>
              <w:widowControl/>
              <w:spacing w:before="0" w:after="200"/>
              <w:jc w:val="left"/>
              <w:rPr>
                <w:rFonts w:cs="Calibri" w:cstheme="minorHAnsi"/>
                <w:b/>
              </w:rPr>
            </w:pPr>
            <w:r>
              <w:rPr>
                <w:rFonts w:eastAsia="Calibri" w:cs="Calibri" w:cstheme="minorHAnsi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370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73704"/>
    <w:rPr/>
  </w:style>
  <w:style w:type="character" w:styleId="StopkaZnak" w:customStyle="1">
    <w:name w:val="Stopka Znak"/>
    <w:basedOn w:val="DefaultParagraphFont"/>
    <w:uiPriority w:val="99"/>
    <w:qFormat/>
    <w:rsid w:val="00e7370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873f7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2873f7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873f7"/>
    <w:rPr>
      <w:b/>
      <w:bCs/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2873f7"/>
    <w:rPr>
      <w:rFonts w:ascii="Segoe UI" w:hAnsi="Segoe UI" w:cs="Segoe UI"/>
      <w:sz w:val="18"/>
      <w:szCs w:val="18"/>
    </w:rPr>
  </w:style>
  <w:style w:type="character" w:styleId="Czeinternetowe">
    <w:name w:val="Hyperlink"/>
    <w:basedOn w:val="DefaultParagraphFont"/>
    <w:uiPriority w:val="99"/>
    <w:unhideWhenUsed/>
    <w:rsid w:val="00a403d0"/>
    <w:rPr>
      <w:color w:val="0563C1" w:themeColor="hyperlink"/>
      <w:u w:val="single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73704"/>
    <w:pPr>
      <w:spacing w:before="0" w:after="20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737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e7370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2873f7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873f7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2873f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qFormat/>
    <w:rsid w:val="00a403d0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7370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oi.org/10.12797/Politeja.19.2022.77.03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LibreOffice/7.5.6.2$Windows_X86_64 LibreOffice_project/f654817fb68d6d4600d7d2f6b647e47729f55f15</Application>
  <AppVersion>15.0000</AppVersion>
  <Pages>6</Pages>
  <Words>610</Words>
  <Characters>4293</Characters>
  <CharactersWithSpaces>4779</CharactersWithSpaces>
  <Paragraphs>127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2024-01-04T09:15:00Z</dcterms:created>
  <dc:creator>Aleksandra Kuczyńska-Zonik</dc:creator>
  <dc:description/>
  <dc:language>pl-PL</dc:language>
  <cp:lastModifiedBy/>
  <dcterms:modified xsi:type="dcterms:W3CDTF">2024-11-28T16:02:12Z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