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45" w:type="dxa"/>
        <w:jc w:val="left"/>
        <w:tblInd w:w="-28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174"/>
        <w:gridCol w:w="1079"/>
        <w:gridCol w:w="852"/>
        <w:gridCol w:w="425"/>
        <w:gridCol w:w="4815"/>
      </w:tblGrid>
      <w:tr>
        <w:trPr>
          <w:trHeight w:val="255" w:hRule="atLeast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KARTA PRZEDMIOTU</w:t>
            </w:r>
          </w:p>
        </w:tc>
      </w:tr>
      <w:tr>
        <w:trPr>
          <w:trHeight w:val="270" w:hRule="atLeast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52" w:hang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Kod przedmiotu 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52" w:hanging="0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717603</w:t>
            </w:r>
          </w:p>
        </w:tc>
      </w:tr>
      <w:tr>
        <w:trPr>
          <w:trHeight w:val="300" w:hRule="atLeast"/>
        </w:trPr>
        <w:tc>
          <w:tcPr>
            <w:tcW w:w="3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6" w:hang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Nazwa przedmiotu w języku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polskim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Kryptografia</w:t>
            </w:r>
          </w:p>
        </w:tc>
      </w:tr>
      <w:tr>
        <w:trPr>
          <w:trHeight w:val="381" w:hRule="atLeast"/>
        </w:trPr>
        <w:tc>
          <w:tcPr>
            <w:tcW w:w="325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52" w:hang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angielskim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Cryptography</w:t>
            </w:r>
          </w:p>
        </w:tc>
      </w:tr>
      <w:tr>
        <w:trPr>
          <w:trHeight w:val="162" w:hRule="atLeast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52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1. USYTUOWANIE PRZEDMIOTU W SYSTEMIE STUDIÓW</w:t>
            </w:r>
          </w:p>
        </w:tc>
      </w:tr>
      <w:tr>
        <w:trPr>
          <w:trHeight w:val="254" w:hRule="atLeast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6" w:hang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1.1. Kierunek studiów </w:t>
            </w:r>
          </w:p>
        </w:tc>
        <w:tc>
          <w:tcPr>
            <w:tcW w:w="6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hanging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Bezpieczeństwo narodowe</w:t>
            </w:r>
          </w:p>
        </w:tc>
      </w:tr>
      <w:tr>
        <w:trPr>
          <w:trHeight w:val="271" w:hRule="atLeast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6" w:hang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1.2. Forma studiów </w:t>
            </w:r>
          </w:p>
        </w:tc>
        <w:tc>
          <w:tcPr>
            <w:tcW w:w="6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hanging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studia stacjonarne</w:t>
            </w:r>
          </w:p>
        </w:tc>
      </w:tr>
      <w:tr>
        <w:trPr>
          <w:trHeight w:val="276" w:hRule="atLeast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6" w:hanging="0"/>
              <w:rPr>
                <w:rFonts w:ascii="Arial" w:hAnsi="Arial" w:cs="Arial"/>
                <w:i/>
                <w:i/>
                <w:iCs/>
                <w:color w:val="3366FF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1.3. Profil studiów </w:t>
            </w:r>
          </w:p>
        </w:tc>
        <w:tc>
          <w:tcPr>
            <w:tcW w:w="6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ogólnoakademicki</w:t>
            </w:r>
          </w:p>
        </w:tc>
      </w:tr>
      <w:tr>
        <w:trPr>
          <w:trHeight w:val="407" w:hRule="atLeast"/>
        </w:trPr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6" w:hanging="0"/>
              <w:rPr>
                <w:rFonts w:ascii="Arial" w:hAnsi="Arial" w:cs="Arial"/>
                <w:i/>
                <w:i/>
                <w:iCs/>
                <w:color w:val="3366FF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1.4. Jednostka prowadząca przedmiot </w:t>
            </w: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9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Katedra Stosunków Międzynarodowych </w:t>
              <w:br/>
              <w:t>i Bezpieczeństwa</w:t>
            </w:r>
          </w:p>
        </w:tc>
      </w:tr>
      <w:tr>
        <w:trPr>
          <w:trHeight w:val="270" w:hRule="atLeast"/>
        </w:trPr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6" w:hang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1.5. Osoba odpowiedzialna za przedmiot </w:t>
            </w: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dr Grzegorza Tutak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344" w:type="dxa"/>
        <w:jc w:val="left"/>
        <w:tblInd w:w="-28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253"/>
        <w:gridCol w:w="6090"/>
      </w:tblGrid>
      <w:tr>
        <w:trPr>
          <w:trHeight w:val="230" w:hRule="atLeast"/>
        </w:trPr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2. OGÓLNA CHARAKTERYSTYKA PRZEDMIOTU</w:t>
            </w:r>
          </w:p>
        </w:tc>
      </w:tr>
      <w:tr>
        <w:trPr>
          <w:trHeight w:val="255" w:hRule="atLeast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6" w:hang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2.1. Przynależność do modułu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Cyberbezpieczeństwo</w:t>
            </w:r>
          </w:p>
        </w:tc>
      </w:tr>
      <w:tr>
        <w:trPr>
          <w:trHeight w:val="279" w:hRule="atLeast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6" w:hang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2.2. Status przedmiotu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fakultatywny</w:t>
            </w:r>
          </w:p>
        </w:tc>
      </w:tr>
      <w:tr>
        <w:trPr>
          <w:trHeight w:val="229" w:hRule="atLeast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6" w:hang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2.3. Język wykładowy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polski</w:t>
            </w:r>
          </w:p>
        </w:tc>
      </w:tr>
      <w:tr>
        <w:trPr>
          <w:trHeight w:val="464" w:hRule="atLeast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6" w:hang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2.4. Semestry, na których</w:t>
            </w:r>
          </w:p>
          <w:p>
            <w:pPr>
              <w:pStyle w:val="Normal"/>
              <w:widowControl w:val="false"/>
              <w:ind w:left="492" w:hang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realizowany jest przedmiot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Semestr III</w:t>
            </w:r>
          </w:p>
        </w:tc>
      </w:tr>
      <w:tr>
        <w:trPr>
          <w:trHeight w:val="740" w:hRule="atLeast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6" w:hang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2.5. Wymagania wstępne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80" w:hanging="3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Algorytmy i struktury danych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80" w:hanging="3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Podstawy programowania (zalecany język C++)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80" w:hanging="3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Znajomość podstaw matematyki oraz programowania.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360" w:type="dxa"/>
        <w:jc w:val="left"/>
        <w:tblInd w:w="-25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534"/>
        <w:gridCol w:w="1546"/>
        <w:gridCol w:w="5280"/>
      </w:tblGrid>
      <w:tr>
        <w:trPr>
          <w:trHeight w:val="255" w:hRule="atLeast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22" w:hang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3. FORMY, TREŚĆ I METODY PROWADZENIA ZAJĘĆ</w:t>
            </w:r>
          </w:p>
        </w:tc>
      </w:tr>
      <w:tr>
        <w:trPr>
          <w:trHeight w:val="255" w:hRule="atLeast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2" w:hang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3.1. Forma zajęć</w:t>
            </w:r>
          </w:p>
        </w:tc>
        <w:tc>
          <w:tcPr>
            <w:tcW w:w="6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konwersatorium</w:t>
            </w:r>
          </w:p>
        </w:tc>
      </w:tr>
      <w:tr>
        <w:trPr>
          <w:trHeight w:val="255" w:hRule="atLeast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2" w:hang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3.2. Treści kształcenia</w:t>
            </w:r>
          </w:p>
        </w:tc>
        <w:tc>
          <w:tcPr>
            <w:tcW w:w="6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201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Problem bezpieczeństwa SI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201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Klasyfikacja i podstawowe parametry SI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201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Wpływ długości hasła i stosowanego alfabetu na bezpieczeństwo w sieciach komputerowych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201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Problematyka strat informacji w kanałach transmisyjnych, ich wykrywalność i możliwości korekcyjne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201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 xml:space="preserve">Kryptografia symetryczna i asymetryczna.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201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 xml:space="preserve">Stosowanie metod kodowania, szyfrowania i funkcji skrótu.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201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 xml:space="preserve">Realizacja podpisu cyfrowego na podstawie algorytmu RSA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201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Projektowanie bezpieczeństwa SI i badanie bezpieczeństwa systemów operacyjnych i sieci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201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Zapoznanie studentów z mechanizmami zabezpieczeń w systemach operacyjnych.</w:t>
            </w:r>
          </w:p>
        </w:tc>
      </w:tr>
      <w:tr>
        <w:trPr>
          <w:trHeight w:val="255" w:hRule="atLeast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2" w:hang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3.3. Metody dydaktyczne</w:t>
            </w:r>
          </w:p>
        </w:tc>
        <w:tc>
          <w:tcPr>
            <w:tcW w:w="6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iCs/>
                <w:color w:val="auto"/>
                <w:sz w:val="20"/>
                <w:szCs w:val="20"/>
              </w:rPr>
              <w:t>Słowne</w:t>
            </w:r>
            <w:r>
              <w:rPr>
                <w:rFonts w:cs="Arial" w:ascii="Arial" w:hAnsi="Arial"/>
                <w:iCs/>
                <w:color w:val="auto"/>
                <w:sz w:val="20"/>
                <w:szCs w:val="20"/>
              </w:rPr>
              <w:t xml:space="preserve">: wykład konwersatoryjny, dyskusja, opis, referat.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iCs/>
                <w:color w:val="auto"/>
                <w:sz w:val="20"/>
                <w:szCs w:val="20"/>
              </w:rPr>
              <w:t>Oglądowe</w:t>
            </w:r>
            <w:r>
              <w:rPr>
                <w:rFonts w:cs="Arial" w:ascii="Arial" w:hAnsi="Arial"/>
                <w:iCs/>
                <w:color w:val="auto"/>
                <w:sz w:val="20"/>
                <w:szCs w:val="20"/>
              </w:rPr>
              <w:t xml:space="preserve">: prezentacje multimedialne, matematyczne formy algorytmów kryptograficznych. 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iCs/>
                <w:color w:val="auto"/>
                <w:sz w:val="20"/>
                <w:szCs w:val="20"/>
              </w:rPr>
              <w:t xml:space="preserve">Praktyczne: </w:t>
            </w:r>
            <w:r>
              <w:rPr>
                <w:rFonts w:cs="Arial" w:ascii="Arial" w:hAnsi="Arial"/>
                <w:iCs/>
                <w:color w:val="auto"/>
                <w:sz w:val="20"/>
                <w:szCs w:val="20"/>
              </w:rPr>
              <w:t>kazusy do rozwiązania, praca w grupach, studium przypadku, dyskurs; samodzielne przygotowywanie zagadnienia kryptograficznego, rozwiązywanie przykładowych algorytmów kryptograficznych.</w:t>
            </w:r>
          </w:p>
        </w:tc>
      </w:tr>
      <w:tr>
        <w:trPr>
          <w:trHeight w:val="697" w:hRule="atLeast"/>
        </w:trPr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2" w:hang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3.4. Wykaz literatury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ind w:left="220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William Stallings, Lawrie Brown, Bezpieczeństwo systemów informatycznych. Zasady i praktyka, Tom I, wyd. IV, Wydawnictwo: Helion, 2019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ind w:left="220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William Stallings, Lawrie Brown, Bezpieczeństwo systemów informatycznych. Zasady i praktyka, Tom II, wyd. IV, Wydawnictwo: Helion, 2019.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ind w:left="220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Jean-Philippe Aumasson, Nowoczesna kryptografia. Praktyczne wprowadzenie do szyfrowania, Wydawnictwo PWN, 2018. </w:t>
            </w:r>
          </w:p>
        </w:tc>
      </w:tr>
      <w:tr>
        <w:trPr>
          <w:trHeight w:val="270" w:hRule="atLeast"/>
        </w:trPr>
        <w:tc>
          <w:tcPr>
            <w:tcW w:w="2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22" w:hang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ind w:left="220" w:hanging="218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auto"/>
                <w:sz w:val="20"/>
                <w:szCs w:val="20"/>
              </w:rPr>
              <w:t xml:space="preserve">Douglas R. Stinson, Kryptografia, Wydawnictwo: WNT, 2005. 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ind w:left="220" w:hanging="218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auto"/>
                <w:sz w:val="20"/>
                <w:szCs w:val="20"/>
              </w:rPr>
              <w:t>Mirosław Kutyłowski, Willy-B. Strothman, Kryptografia. Teoria i praktyka zabezpieczania systemów komputerowych, RM 1999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344" w:type="dxa"/>
        <w:jc w:val="left"/>
        <w:tblInd w:w="-28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722"/>
        <w:gridCol w:w="5621"/>
      </w:tblGrid>
      <w:tr>
        <w:trPr>
          <w:trHeight w:val="223" w:hRule="atLeast"/>
        </w:trPr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4. CELE I EFEKTY KSZTAŁCENIA</w:t>
            </w:r>
          </w:p>
        </w:tc>
      </w:tr>
      <w:tr>
        <w:trPr>
          <w:trHeight w:val="2024" w:hRule="atLeast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6" w:hang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4.1. CELE PRZEDMIOTU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color w:val="99CC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99CC00"/>
                <w:sz w:val="20"/>
                <w:szCs w:val="20"/>
              </w:rPr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Wiedza: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poznanie rangi kryptografii w ochronie informacji i bezpieczeństwa w SI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poznanie różnych metod kryptograficznych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poznanie przeznaczenia stosowania poszczególnych metod kryptograficznych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Umiejętności: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ind w:left="595" w:hanging="23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świadomość konieczności poznawania nowych zagrożeń i metod obrony przed nimi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ind w:left="595" w:hanging="23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świadomość, że do różnych obszarów SI stosuje się różne metody kryptograficzne i różne poziomy ich bezpieczeństwa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ind w:left="595" w:hanging="23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umiejętność oszacowania ryzyka i adekwatnych metod obrony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Kompetencje społeczne:</w:t>
            </w:r>
          </w:p>
          <w:p>
            <w:pPr>
              <w:pStyle w:val="ListParagraph"/>
              <w:widowControl w:val="false"/>
              <w:numPr>
                <w:ilvl w:val="0"/>
                <w:numId w:val="14"/>
              </w:numPr>
              <w:ind w:left="595" w:hanging="23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potrzeba uświadamiana i pomagania innym zrozumieć ważność zachowywania ostrożności i metod obrony czy ochrony</w:t>
            </w:r>
          </w:p>
          <w:p>
            <w:pPr>
              <w:pStyle w:val="ListParagraph"/>
              <w:widowControl w:val="false"/>
              <w:numPr>
                <w:ilvl w:val="0"/>
                <w:numId w:val="14"/>
              </w:numPr>
              <w:ind w:left="595" w:hanging="2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wskazanie metod obrony i ochrony</w:t>
            </w:r>
          </w:p>
        </w:tc>
      </w:tr>
      <w:tr>
        <w:trPr>
          <w:trHeight w:val="164" w:hRule="atLeast"/>
        </w:trPr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6" w:hanging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4.2. EFEKTY KSZTAŁCENIA</w:t>
            </w:r>
          </w:p>
        </w:tc>
      </w:tr>
      <w:tr>
        <w:trPr>
          <w:trHeight w:val="210" w:hRule="atLeast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6" w:hang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KOD DLA KIERUNKU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w zakresie WIEDZY</w:t>
            </w:r>
          </w:p>
        </w:tc>
      </w:tr>
      <w:tr>
        <w:trPr>
          <w:trHeight w:val="570" w:hRule="atLeast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K_W01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Student potrafi wymienić i wyjaśnić: 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ind w:left="595" w:hanging="2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podstawowe pojęcia teorii informacji, zasady ochrony informacji w sieciach komputerowych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ind w:left="595" w:hanging="2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zasady bezpieczeństwa systemów informatycznych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ind w:left="595" w:hanging="2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współcześnie stosowane metody kryptograficzne.</w:t>
            </w:r>
          </w:p>
        </w:tc>
      </w:tr>
      <w:tr>
        <w:trPr>
          <w:trHeight w:val="570" w:hRule="atLeast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K_W05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Student zna: 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ind w:left="595" w:hanging="2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współczesne globalne zagrożenia w cyberprzestrzeni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ind w:left="595" w:hanging="2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uwarunkowania bezpieczeństwa globalnego, międzynarodowego, lokalnego oraz instytucjonalnego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ind w:left="595" w:hanging="2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współczesne technologie i sprzęt stosujące metody kryptograficzne.</w:t>
            </w:r>
          </w:p>
        </w:tc>
      </w:tr>
      <w:tr>
        <w:trPr>
          <w:trHeight w:val="198" w:hRule="atLeast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W zakresie UMIEJĘTNOŚCI</w:t>
            </w:r>
          </w:p>
        </w:tc>
      </w:tr>
      <w:tr>
        <w:trPr>
          <w:trHeight w:val="390" w:hRule="atLeast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K_U01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Student potrafi:</w:t>
            </w:r>
          </w:p>
          <w:p>
            <w:pPr>
              <w:pStyle w:val="ListParagraph"/>
              <w:widowControl w:val="false"/>
              <w:numPr>
                <w:ilvl w:val="0"/>
                <w:numId w:val="15"/>
              </w:numPr>
              <w:ind w:left="595" w:hanging="2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analizować potrzebę i poziom bezpieczeństwa w cyberprzestrzeni na poziomie państwa oraz w wymiarze międzynarodowym</w:t>
            </w:r>
          </w:p>
          <w:p>
            <w:pPr>
              <w:pStyle w:val="ListParagraph"/>
              <w:widowControl w:val="false"/>
              <w:numPr>
                <w:ilvl w:val="0"/>
                <w:numId w:val="15"/>
              </w:numPr>
              <w:ind w:left="595" w:hanging="2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prognozować zagrożenia na podstawie rozwoju technologicznego i kulturowego.</w:t>
            </w:r>
          </w:p>
        </w:tc>
      </w:tr>
      <w:tr>
        <w:trPr>
          <w:trHeight w:val="390" w:hRule="atLeast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K_U03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Student potrafi: 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ind w:left="595" w:hanging="2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dostosować metody kryptograficzne adekwatne do zagrożeń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ind w:left="595" w:hanging="2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oszacować ryzyka kryptograficzne.</w:t>
            </w:r>
          </w:p>
        </w:tc>
      </w:tr>
      <w:tr>
        <w:trPr>
          <w:trHeight w:val="147" w:hRule="atLeast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W zakresie KOMPETENCJI SPOŁECZNYCH</w:t>
            </w:r>
          </w:p>
        </w:tc>
      </w:tr>
      <w:tr>
        <w:trPr>
          <w:trHeight w:val="420" w:hRule="atLeast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K_K02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Student jest gotów do: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ind w:left="595" w:hanging="2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myślenia holistycznego w zakresie konieczności stosowania metod kryptograficznych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ind w:left="595" w:hanging="2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ciągłej analizy ryzyka z korzystania z cyberprzestrzeni i dynamicznego dostosowywania metod ochrony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ind w:left="595" w:hanging="2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uświadamiana osób o zagrożeniach i metodach obrony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540" w:type="dxa"/>
        <w:jc w:val="left"/>
        <w:tblInd w:w="-28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4"/>
        <w:gridCol w:w="2550"/>
        <w:gridCol w:w="2896"/>
      </w:tblGrid>
      <w:tr>
        <w:trPr>
          <w:trHeight w:val="289" w:hRule="atLeast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4. METODY I SPOSOBY WERYFIKACJI EFEKTÓW KSZTAŁCENIA</w:t>
            </w:r>
          </w:p>
        </w:tc>
      </w:tr>
      <w:tr>
        <w:trPr>
          <w:trHeight w:val="435" w:hRule="atLeast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6" w:hang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4.1. Sposób realizacji</w:t>
            </w:r>
          </w:p>
        </w:tc>
        <w:tc>
          <w:tcPr>
            <w:tcW w:w="5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Zajęcia odbywają się stacjonarnie (pomieszczenie oznaczone CN-P10)</w:t>
            </w:r>
          </w:p>
        </w:tc>
      </w:tr>
      <w:tr>
        <w:trPr>
          <w:trHeight w:val="435" w:hRule="atLeast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6" w:hang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4.2. Warunki zaliczenia przedmiotu</w:t>
            </w:r>
          </w:p>
        </w:tc>
        <w:tc>
          <w:tcPr>
            <w:tcW w:w="5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220" w:hanging="218"/>
              <w:rPr>
                <w:rFonts w:ascii="Arial" w:hAnsi="Arial" w:cs="Arial"/>
                <w:bCs/>
                <w:i/>
                <w:i/>
                <w:i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auto"/>
                <w:sz w:val="20"/>
                <w:szCs w:val="20"/>
              </w:rPr>
              <w:t>aktywność na zajęciach – 30%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220" w:hanging="218"/>
              <w:rPr>
                <w:rFonts w:ascii="Arial" w:hAnsi="Arial" w:cs="Arial"/>
                <w:bCs/>
                <w:i/>
                <w:i/>
                <w:i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auto"/>
                <w:sz w:val="20"/>
                <w:szCs w:val="20"/>
              </w:rPr>
              <w:t>frekwencja 100% – 10 %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220" w:hanging="218"/>
              <w:rPr>
                <w:rFonts w:ascii="Arial" w:hAnsi="Arial" w:cs="Arial"/>
                <w:bCs/>
                <w:i/>
                <w:i/>
                <w:i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auto"/>
                <w:sz w:val="20"/>
                <w:szCs w:val="20"/>
              </w:rPr>
              <w:t>zaliczenie – 60%</w:t>
            </w:r>
          </w:p>
        </w:tc>
      </w:tr>
      <w:tr>
        <w:trPr>
          <w:trHeight w:val="435" w:hRule="atLeast"/>
        </w:trPr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50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4.3. Metody i sposoby weryfikacji efektów kształcenia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Metody weryfikacji efektów kształcenia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220" w:hanging="2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dialog odnoszący się do wcześniej omawianych zagadnień (każda aktywność związana z poruszanym zagadnieniem oznaczana plusem)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220" w:hanging="2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ustna weryfikacja pisemnego opracowania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52" w:hanging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Kryteria oceny osiągniętych efektów kształcenia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227" w:hanging="21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pisemne opracowanie wskazanego zagadnienia kryptograficznego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227" w:hanging="21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wymagana prawem frekwencja na zajęciach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227" w:hanging="21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ilość zdobytych na zajęciach „plusów”</w:t>
            </w:r>
          </w:p>
        </w:tc>
      </w:tr>
      <w:tr>
        <w:trPr>
          <w:trHeight w:val="178" w:hRule="atLeast"/>
        </w:trPr>
        <w:tc>
          <w:tcPr>
            <w:tcW w:w="4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52" w:hang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Zaliczenie ćwiczeń 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color w:val="339966"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color w:val="auto"/>
                <w:sz w:val="20"/>
                <w:szCs w:val="20"/>
              </w:rPr>
              <w:t xml:space="preserve">Jedna praca pisemna </w:t>
            </w:r>
          </w:p>
        </w:tc>
      </w:tr>
      <w:tr>
        <w:trPr>
          <w:trHeight w:val="224" w:hRule="atLeast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52" w:hang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Egzamin ustny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339966"/>
                <w:sz w:val="20"/>
                <w:szCs w:val="20"/>
              </w:rPr>
            </w:r>
          </w:p>
        </w:tc>
      </w:tr>
      <w:tr>
        <w:trPr>
          <w:trHeight w:val="271" w:hRule="atLeast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52" w:hang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Egzamin pisemny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339966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525" w:type="dxa"/>
        <w:jc w:val="left"/>
        <w:tblInd w:w="-29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974"/>
        <w:gridCol w:w="2685"/>
        <w:gridCol w:w="2866"/>
      </w:tblGrid>
      <w:tr>
        <w:trPr>
          <w:trHeight w:val="164" w:hRule="atLeast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67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5. PUNKTY ECTS I ICH ROZKŁAD Z UWZGLĘDNIENIEM PRACY STUDENTA</w:t>
            </w:r>
          </w:p>
        </w:tc>
      </w:tr>
      <w:tr>
        <w:trPr>
          <w:trHeight w:val="210" w:hRule="atLeast"/>
        </w:trPr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67" w:hang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Kategoria</w:t>
            </w: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Obciążenia studenta</w:t>
            </w:r>
          </w:p>
        </w:tc>
      </w:tr>
      <w:tr>
        <w:trPr>
          <w:trHeight w:val="256" w:hRule="atLeast"/>
        </w:trPr>
        <w:tc>
          <w:tcPr>
            <w:tcW w:w="3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67" w:hang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Studia stacjonarne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Studia niestacjonarne</w:t>
            </w:r>
          </w:p>
        </w:tc>
      </w:tr>
      <w:tr>
        <w:trPr>
          <w:trHeight w:val="361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67" w:hang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Udział w zajęciach dydaktycznych określonych w planie studiów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97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67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Praca pisemna na temat wskazanego zagadnienia kryptograficznego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221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63" w:hanging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cs="Arial" w:ascii="Arial" w:hAnsi="Arial"/>
          <w:color w:val="00B050"/>
          <w:sz w:val="20"/>
          <w:szCs w:val="20"/>
        </w:rPr>
      </w:r>
    </w:p>
    <w:tbl>
      <w:tblPr>
        <w:tblW w:w="9498" w:type="dxa"/>
        <w:jc w:val="left"/>
        <w:tblInd w:w="-28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473"/>
        <w:gridCol w:w="4024"/>
      </w:tblGrid>
      <w:tr>
        <w:trPr>
          <w:trHeight w:val="402" w:hRule="atLeast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iCs/>
                <w:color w:val="auto"/>
                <w:sz w:val="20"/>
                <w:szCs w:val="20"/>
              </w:rPr>
              <w:t>Nazwisko osoby prowadzącej zajęcia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color w:val="auto"/>
                <w:sz w:val="20"/>
                <w:szCs w:val="20"/>
              </w:rPr>
              <w:t>Jakub Lasyk</w:t>
            </w:r>
          </w:p>
        </w:tc>
      </w:tr>
    </w:tbl>
    <w:p>
      <w:pPr>
        <w:pStyle w:val="Normal"/>
        <w:ind w:left="6372" w:firstLine="708"/>
        <w:jc w:val="both"/>
        <w:rPr>
          <w:rFonts w:ascii="Arial" w:hAnsi="Arial" w:cs="Arial"/>
          <w:i/>
          <w:i/>
          <w:iCs/>
          <w:color w:val="00B050"/>
          <w:sz w:val="20"/>
          <w:szCs w:val="20"/>
        </w:rPr>
      </w:pPr>
      <w:r>
        <w:rPr>
          <w:rFonts w:cs="Arial" w:ascii="Arial" w:hAnsi="Arial"/>
          <w:i/>
          <w:iCs/>
          <w:color w:val="00B050"/>
          <w:sz w:val="20"/>
          <w:szCs w:val="20"/>
        </w:rPr>
      </w:r>
    </w:p>
    <w:p>
      <w:pPr>
        <w:pStyle w:val="Normal"/>
        <w:ind w:left="6372" w:firstLine="708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ind w:left="6372" w:firstLine="708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ind w:left="6372" w:firstLine="708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 xml:space="preserve">Podpis Kierownika Katedry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7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77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8c77b5"/>
    <w:pPr>
      <w:tabs>
        <w:tab w:val="clear" w:pos="708"/>
        <w:tab w:val="center" w:pos="4536" w:leader="none"/>
        <w:tab w:val="right" w:pos="9072" w:leader="none"/>
      </w:tabs>
      <w:spacing w:before="240" w:after="60"/>
      <w:outlineLvl w:val="0"/>
    </w:pPr>
    <w:rPr>
      <w:rFonts w:eastAsia="Arial" w:cs="Arial"/>
      <w:b/>
      <w:bCs/>
      <w:szCs w:val="32"/>
    </w:rPr>
  </w:style>
  <w:style w:type="paragraph" w:styleId="Nagwek2">
    <w:name w:val="Heading 2"/>
    <w:basedOn w:val="Normal"/>
    <w:next w:val="Normal"/>
    <w:link w:val="Nagwek2Znak"/>
    <w:qFormat/>
    <w:rsid w:val="008c77b5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link w:val="Nagwek3Znak"/>
    <w:qFormat/>
    <w:rsid w:val="008c77b5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link w:val="Nagwek4Znak"/>
    <w:qFormat/>
    <w:rsid w:val="008c77b5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link w:val="Nagwek5Znak"/>
    <w:qFormat/>
    <w:rsid w:val="008c77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link w:val="Nagwek6Znak"/>
    <w:qFormat/>
    <w:rsid w:val="008c77b5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1Znak" w:customStyle="1">
    <w:name w:val="Nagłówek 1 Znak"/>
    <w:qFormat/>
    <w:rsid w:val="009d2dff"/>
    <w:rPr>
      <w:rFonts w:eastAsia="Arial" w:cs="Arial"/>
      <w:b/>
      <w:bCs/>
      <w:color w:val="000000"/>
      <w:sz w:val="24"/>
      <w:szCs w:val="32"/>
    </w:rPr>
  </w:style>
  <w:style w:type="character" w:styleId="Nagwek2Znak" w:customStyle="1">
    <w:name w:val="Nagłówek 2 Znak"/>
    <w:qFormat/>
    <w:rsid w:val="009d2dff"/>
    <w:rPr>
      <w:rFonts w:ascii="Arial" w:hAnsi="Arial" w:eastAsia="Arial" w:cs="Arial"/>
      <w:b/>
      <w:bCs/>
      <w:i/>
      <w:iCs/>
      <w:color w:val="000000"/>
      <w:sz w:val="28"/>
      <w:szCs w:val="28"/>
    </w:rPr>
  </w:style>
  <w:style w:type="character" w:styleId="Nagwek3Znak" w:customStyle="1">
    <w:name w:val="Nagłówek 3 Znak"/>
    <w:qFormat/>
    <w:rsid w:val="009d2dff"/>
    <w:rPr>
      <w:rFonts w:ascii="Arial" w:hAnsi="Arial" w:eastAsia="Arial" w:cs="Arial"/>
      <w:b/>
      <w:bCs/>
      <w:color w:val="000000"/>
      <w:sz w:val="26"/>
      <w:szCs w:val="26"/>
    </w:rPr>
  </w:style>
  <w:style w:type="character" w:styleId="Nagwek4Znak" w:customStyle="1">
    <w:name w:val="Nagłówek 4 Znak"/>
    <w:qFormat/>
    <w:rsid w:val="009d2dff"/>
    <w:rPr>
      <w:b/>
      <w:bCs/>
      <w:color w:val="000000"/>
      <w:sz w:val="28"/>
      <w:szCs w:val="28"/>
    </w:rPr>
  </w:style>
  <w:style w:type="character" w:styleId="TytuZnak" w:customStyle="1">
    <w:name w:val="Tytuł Znak"/>
    <w:qFormat/>
    <w:rsid w:val="009d2dff"/>
    <w:rPr>
      <w:rFonts w:ascii="Arial" w:hAnsi="Arial" w:eastAsia="Arial" w:cs="Arial"/>
      <w:b/>
      <w:bCs/>
      <w:color w:val="000000"/>
      <w:sz w:val="32"/>
      <w:szCs w:val="32"/>
    </w:rPr>
  </w:style>
  <w:style w:type="character" w:styleId="NagwekZnak" w:customStyle="1">
    <w:name w:val="Nagłówek Znak"/>
    <w:uiPriority w:val="99"/>
    <w:semiHidden/>
    <w:qFormat/>
    <w:rsid w:val="008c77b5"/>
    <w:rPr>
      <w:color w:val="000000"/>
      <w:sz w:val="24"/>
      <w:szCs w:val="24"/>
    </w:rPr>
  </w:style>
  <w:style w:type="character" w:styleId="Nagwek5Znak" w:customStyle="1">
    <w:name w:val="Nagłówek 5 Znak"/>
    <w:qFormat/>
    <w:rsid w:val="008c77b5"/>
    <w:rPr>
      <w:b/>
      <w:bCs/>
      <w:i/>
      <w:iCs/>
      <w:color w:val="000000"/>
      <w:sz w:val="26"/>
      <w:szCs w:val="26"/>
    </w:rPr>
  </w:style>
  <w:style w:type="character" w:styleId="Nagwek6Znak" w:customStyle="1">
    <w:name w:val="Nagłówek 6 Znak"/>
    <w:qFormat/>
    <w:rsid w:val="008c77b5"/>
    <w:rPr>
      <w:b/>
      <w:bCs/>
      <w:color w:val="000000"/>
      <w:sz w:val="22"/>
      <w:szCs w:val="22"/>
    </w:rPr>
  </w:style>
  <w:style w:type="character" w:styleId="PodtytuZnak" w:customStyle="1">
    <w:name w:val="Podtytuł Znak"/>
    <w:qFormat/>
    <w:rsid w:val="008c77b5"/>
    <w:rPr>
      <w:rFonts w:ascii="Arial" w:hAnsi="Arial" w:eastAsia="Arial" w:cs="Arial"/>
      <w:color w:val="000000"/>
      <w:sz w:val="24"/>
      <w:szCs w:val="24"/>
    </w:rPr>
  </w:style>
  <w:style w:type="character" w:styleId="Annotationreference">
    <w:name w:val="annotation reference"/>
    <w:uiPriority w:val="99"/>
    <w:semiHidden/>
    <w:unhideWhenUsed/>
    <w:qFormat/>
    <w:rsid w:val="0026293c"/>
    <w:rPr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semiHidden/>
    <w:qFormat/>
    <w:rsid w:val="0026293c"/>
    <w:rPr>
      <w:color w:val="000000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26293c"/>
    <w:rPr>
      <w:b/>
      <w:bCs/>
      <w:color w:val="00000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link w:val="TytuZnak"/>
    <w:qFormat/>
    <w:rsid w:val="008c77b5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NoSpacing">
    <w:name w:val="No Spacing"/>
    <w:uiPriority w:val="1"/>
    <w:qFormat/>
    <w:rsid w:val="009d2df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8c77b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dtytu">
    <w:name w:val="Subtitle"/>
    <w:basedOn w:val="Normal"/>
    <w:link w:val="PodtytuZnak"/>
    <w:qFormat/>
    <w:rsid w:val="008c77b5"/>
    <w:pPr>
      <w:spacing w:before="0" w:after="60"/>
      <w:jc w:val="center"/>
    </w:pPr>
    <w:rPr>
      <w:rFonts w:ascii="Arial" w:hAnsi="Arial" w:eastAsia="Arial" w:cs="Arial"/>
    </w:rPr>
  </w:style>
  <w:style w:type="paragraph" w:styleId="BalloonText">
    <w:name w:val="Balloon Text"/>
    <w:basedOn w:val="Normal"/>
    <w:semiHidden/>
    <w:qFormat/>
    <w:rsid w:val="001f7712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26293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6293c"/>
    <w:pPr/>
    <w:rPr>
      <w:b/>
      <w:bCs/>
    </w:rPr>
  </w:style>
  <w:style w:type="paragraph" w:styleId="ListParagraph">
    <w:name w:val="List Paragraph"/>
    <w:basedOn w:val="Normal"/>
    <w:uiPriority w:val="34"/>
    <w:qFormat/>
    <w:rsid w:val="00df5a4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20365-54F0-4739-84AE-4089B43A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Application>LibreOffice/7.5.6.2$Windows_X86_64 LibreOffice_project/f654817fb68d6d4600d7d2f6b647e47729f55f15</Application>
  <AppVersion>15.0000</AppVersion>
  <Pages>3</Pages>
  <Words>676</Words>
  <Characters>4808</Characters>
  <CharactersWithSpaces>5334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2024-12-12T23:54:00Z</dcterms:created>
  <dc:creator>jessup</dc:creator>
  <dc:description/>
  <dc:language>pl-PL</dc:language>
  <cp:lastModifiedBy>Jakub Lasyk</cp:lastModifiedBy>
  <cp:lastPrinted>2024-12-13T20:20:00Z</cp:lastPrinted>
  <dcterms:modified xsi:type="dcterms:W3CDTF">2024-12-13T20:28:00Z</dcterms:modified>
  <cp:revision>54</cp:revision>
  <dc:subject/>
  <dc:title>KARTA PRZEDMIOTU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