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"/>
        <w:spacing w:before="0" w:after="120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ny"/>
        <w:spacing w:before="0" w:after="120"/>
        <w:rPr/>
      </w:pPr>
      <w:r>
        <w:rPr/>
        <w:t xml:space="preserve">Cykl kształcenia od roku akademickiego: </w:t>
      </w:r>
      <w:r>
        <w:rPr/>
        <w:t>2024/2025</w:t>
      </w:r>
    </w:p>
    <w:p>
      <w:pPr>
        <w:pStyle w:val="Normalny"/>
        <w:rPr>
          <w:b/>
          <w:b/>
        </w:rPr>
      </w:pPr>
      <w:r>
        <w:rPr>
          <w:b/>
        </w:rPr>
      </w:r>
    </w:p>
    <w:p>
      <w:pPr>
        <w:pStyle w:val="Akapitzlist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529"/>
        <w:gridCol w:w="4533"/>
      </w:tblGrid>
      <w:tr>
        <w:trPr/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Nazwa przedmiotu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Przedsiębiorczość</w:t>
            </w:r>
          </w:p>
        </w:tc>
      </w:tr>
      <w:tr>
        <w:trPr/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Nazwa przedmiotu w języku angielskim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>
                <w:rStyle w:val="Domylnaczcionkaakapitu"/>
                <w:rFonts w:cs="Calibri"/>
              </w:rPr>
              <w:t>Entrepreneurship</w:t>
            </w:r>
          </w:p>
        </w:tc>
      </w:tr>
      <w:tr>
        <w:trPr/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 xml:space="preserve">Kierunek studiów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Bezpieczeństwo narodowe</w:t>
            </w:r>
          </w:p>
        </w:tc>
      </w:tr>
      <w:tr>
        <w:trPr/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Poziom studiów (I, II, jednolite magisterskie)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I</w:t>
            </w:r>
          </w:p>
        </w:tc>
      </w:tr>
      <w:tr>
        <w:trPr/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Forma studiów (stacjonarne, niestacjonarne)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Stacjonarne</w:t>
            </w:r>
          </w:p>
        </w:tc>
      </w:tr>
      <w:tr>
        <w:trPr/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Dyscyplina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Nauki o bezpieczeństwie</w:t>
            </w:r>
          </w:p>
        </w:tc>
      </w:tr>
      <w:tr>
        <w:trPr/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Język wykładowy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Polski</w:t>
            </w:r>
          </w:p>
        </w:tc>
      </w:tr>
    </w:tbl>
    <w:p>
      <w:pPr>
        <w:pStyle w:val="Normalny"/>
        <w:spacing w:before="0" w:after="0"/>
        <w:rPr/>
      </w:pPr>
      <w:r>
        <w:rPr/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535"/>
        <w:gridCol w:w="4527"/>
      </w:tblGrid>
      <w:tr>
        <w:trPr/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Koordynator przedmiotu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dr Dorota Tokarska</w:t>
            </w:r>
          </w:p>
        </w:tc>
      </w:tr>
    </w:tbl>
    <w:p>
      <w:pPr>
        <w:pStyle w:val="Normalny"/>
        <w:spacing w:before="0" w:after="0"/>
        <w:rPr/>
      </w:pPr>
      <w:r>
        <w:rPr/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285"/>
        <w:gridCol w:w="2258"/>
        <w:gridCol w:w="2261"/>
        <w:gridCol w:w="2258"/>
      </w:tblGrid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/>
              <w:t xml:space="preserve">Forma zajęć </w:t>
            </w:r>
            <w:r>
              <w:rPr>
                <w:rStyle w:val="Domylnaczcionkaakapitu"/>
                <w:i/>
              </w:rPr>
              <w:t>(katalog zamknięty ze słownika)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/>
              <w:t>Liczba godzin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/>
              <w:t>semestr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/>
              <w:t>Punkty ECTS</w:t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wykład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konwersatorium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ćwiczenia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laboratorium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warsztaty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15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I</w:t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seminarium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proseminarium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lektorat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praktyki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zajęcia terenowe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pracownia dyplomowa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translatorium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wizyta studyjna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2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ny"/>
        <w:spacing w:before="0" w:after="0"/>
        <w:rPr/>
      </w:pPr>
      <w:r>
        <w:rPr/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208"/>
        <w:gridCol w:w="6854"/>
      </w:tblGrid>
      <w:tr>
        <w:trPr/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Wymagania wstępne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>
                <w:rStyle w:val="Domylnaczcionkaakapitu"/>
                <w:rFonts w:cs="Calibri"/>
                <w:i/>
                <w:iCs/>
                <w:color w:val="000000"/>
              </w:rPr>
              <w:t>Rozumienie podstawowych pojęć związanych z pracą. Umiejętność zdefiniowania swoich potrzeb związanych z rynkiem pracy. Gotowość do uczenia się.</w:t>
            </w:r>
          </w:p>
        </w:tc>
      </w:tr>
    </w:tbl>
    <w:p>
      <w:pPr>
        <w:pStyle w:val="Normalny"/>
        <w:spacing w:before="0" w:after="0"/>
        <w:rPr/>
      </w:pPr>
      <w:r>
        <w:rPr/>
      </w:r>
    </w:p>
    <w:p>
      <w:pPr>
        <w:pStyle w:val="Normalny"/>
        <w:spacing w:before="0" w:after="0"/>
        <w:rPr/>
      </w:pPr>
      <w:r>
        <w:rPr/>
      </w:r>
    </w:p>
    <w:p>
      <w:pPr>
        <w:pStyle w:val="Akapitzlist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 xml:space="preserve">C1: Zapoznanie studentów z pojęciami z zakresu przedsiębiorczości 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C2: Wykształcenie umiejętności związanych z planowaniem i rozpoczynaniem działalności gospodarczej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 xml:space="preserve">C3: </w:t>
            </w:r>
            <w:r>
              <w:rPr>
                <w:rStyle w:val="Domylnaczcionkaakapitu"/>
                <w:rFonts w:cs="Calibri"/>
                <w:color w:val="000000"/>
              </w:rPr>
              <w:t xml:space="preserve">kształtowanie postaw i nawyków związanych z procesami biznesowymi  </w:t>
            </w:r>
          </w:p>
        </w:tc>
      </w:tr>
    </w:tbl>
    <w:p>
      <w:pPr>
        <w:pStyle w:val="Normalny"/>
        <w:spacing w:before="0" w:after="0"/>
        <w:rPr/>
      </w:pPr>
      <w:r>
        <w:rPr/>
      </w:r>
      <w:r>
        <w:br w:type="page"/>
      </w:r>
    </w:p>
    <w:p>
      <w:pPr>
        <w:pStyle w:val="Normalny"/>
        <w:rPr/>
      </w:pPr>
      <w:r>
        <w:rPr/>
      </w:r>
    </w:p>
    <w:p>
      <w:pPr>
        <w:pStyle w:val="Normalny"/>
        <w:spacing w:before="0" w:after="0"/>
        <w:rPr/>
      </w:pPr>
      <w:r>
        <w:rPr/>
      </w:r>
    </w:p>
    <w:p>
      <w:pPr>
        <w:pStyle w:val="Akapitzlist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464"/>
        <w:gridCol w:w="5522"/>
        <w:gridCol w:w="2076"/>
      </w:tblGrid>
      <w:tr>
        <w:trPr/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/>
              <w:t>Symbol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/>
              <w:t>Opis efektu przedmiotowego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rPr/>
            </w:pPr>
            <w:r>
              <w:rPr>
                <w:rStyle w:val="Domylnaczcionkaakapitu"/>
                <w:rFonts w:ascii="Calibri" w:hAnsi="Calibri"/>
                <w:sz w:val="22"/>
                <w:szCs w:val="22"/>
              </w:rPr>
              <w:t xml:space="preserve">Odniesienie do Polskiej Ramy Kwalifikacji </w:t>
            </w:r>
          </w:p>
        </w:tc>
      </w:tr>
      <w:tr>
        <w:trPr/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/>
              <w:t>WIEDZA</w:t>
            </w:r>
          </w:p>
        </w:tc>
      </w:tr>
      <w:tr>
        <w:trPr/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/>
            </w:pPr>
            <w:r>
              <w:rPr>
                <w:rStyle w:val="Domylnaczcionkaakapitu"/>
                <w:rFonts w:ascii="Calibri" w:hAnsi="Calibri"/>
                <w:sz w:val="22"/>
                <w:szCs w:val="22"/>
              </w:rPr>
              <w:t xml:space="preserve">Un_P_W_01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/>
            </w:pPr>
            <w:r>
              <w:rPr>
                <w:rStyle w:val="Domylnaczcionkaakapitu"/>
                <w:rFonts w:ascii="Calibri" w:hAnsi="Calibri"/>
                <w:sz w:val="22"/>
                <w:szCs w:val="22"/>
              </w:rPr>
              <w:t xml:space="preserve">Prezentuje wybrane koncepcje i pojęcia przedsiębiorczości, rynku pracy, kariery i jej planowania, pracy zespołowej, analizy zasobów karierowych.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/>
            </w:pPr>
            <w:r>
              <w:rPr>
                <w:rStyle w:val="Domylnaczcionkaakapitu"/>
                <w:rFonts w:ascii="Calibri" w:hAnsi="Calibri"/>
                <w:sz w:val="22"/>
                <w:szCs w:val="22"/>
              </w:rPr>
              <w:t xml:space="preserve">P6S_WK3 </w:t>
            </w:r>
          </w:p>
          <w:p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/>
            </w:pPr>
            <w:r>
              <w:rPr>
                <w:rStyle w:val="Domylnaczcionkaakapitu"/>
                <w:rFonts w:ascii="Calibri" w:hAnsi="Calibri"/>
                <w:sz w:val="22"/>
                <w:szCs w:val="22"/>
              </w:rPr>
              <w:t xml:space="preserve">Un_P_W_02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/>
            </w:pPr>
            <w:r>
              <w:rPr>
                <w:rStyle w:val="Domylnaczcionkaakapitu"/>
                <w:rFonts w:ascii="Calibri" w:hAnsi="Calibri"/>
                <w:sz w:val="22"/>
                <w:szCs w:val="22"/>
              </w:rPr>
              <w:t xml:space="preserve">Prezentuje zasady planowania działalności gospodarczej z uwzględnieniem tworzenia projektu biznesowego i określania kosztowności i zyskowności przedsięwzięć.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/>
            </w:pPr>
            <w:r>
              <w:rPr>
                <w:rStyle w:val="Domylnaczcionkaakapitu"/>
                <w:rFonts w:ascii="Calibri" w:hAnsi="Calibri"/>
                <w:sz w:val="22"/>
                <w:szCs w:val="22"/>
              </w:rPr>
              <w:t xml:space="preserve">P6S_WK3 </w:t>
            </w:r>
          </w:p>
        </w:tc>
      </w:tr>
      <w:tr>
        <w:trPr/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UMIEJĘTNOŚCI</w:t>
            </w:r>
          </w:p>
        </w:tc>
      </w:tr>
      <w:tr>
        <w:trPr/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/>
            </w:pPr>
            <w:r>
              <w:rPr>
                <w:rStyle w:val="Domylnaczcionkaakapitu"/>
                <w:rFonts w:ascii="Calibri" w:hAnsi="Calibri"/>
                <w:sz w:val="22"/>
                <w:szCs w:val="22"/>
              </w:rPr>
              <w:t xml:space="preserve">Un_P_U_01 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/>
            </w:pPr>
            <w:r>
              <w:rPr>
                <w:rStyle w:val="Domylnaczcionkaakapitu"/>
                <w:rFonts w:ascii="Calibri" w:hAnsi="Calibri"/>
                <w:sz w:val="22"/>
                <w:szCs w:val="22"/>
              </w:rPr>
              <w:t xml:space="preserve">Tworzy zarys własnej koncepcji ścieżki kariery z wykorzystaniem wiedzy o zasobach własnych, realiach rynku pracy oraz na podstawie własnego pomysłu na funkcjonowanie zawodowe.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/>
            </w:pPr>
            <w:r>
              <w:rPr>
                <w:rStyle w:val="Domylnaczcionkaakapitu"/>
                <w:rFonts w:ascii="Calibri" w:hAnsi="Calibri"/>
                <w:sz w:val="22"/>
                <w:szCs w:val="22"/>
              </w:rPr>
              <w:t xml:space="preserve">P6S_UU1 </w:t>
            </w:r>
          </w:p>
          <w:p>
            <w:pPr>
              <w:pStyle w:val="Normalny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/>
            </w:pPr>
            <w:r>
              <w:rPr>
                <w:rStyle w:val="Domylnaczcionkaakapitu"/>
                <w:rFonts w:ascii="Calibri" w:hAnsi="Calibri"/>
                <w:sz w:val="22"/>
                <w:szCs w:val="22"/>
              </w:rPr>
              <w:t xml:space="preserve">Un_P_U_02 </w:t>
            </w:r>
          </w:p>
          <w:p>
            <w:pPr>
              <w:pStyle w:val="Normalny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/>
            </w:pPr>
            <w:r>
              <w:rPr>
                <w:rStyle w:val="Domylnaczcionkaakapitu"/>
                <w:rFonts w:ascii="Calibri" w:hAnsi="Calibri"/>
                <w:sz w:val="22"/>
                <w:szCs w:val="22"/>
              </w:rPr>
              <w:t xml:space="preserve">Wykorzystuje mechanizmy i narzędzia komunikacji interpersonalnej oraz grupowej w działaniach przedsiębiorczych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/>
            </w:pPr>
            <w:r>
              <w:rPr>
                <w:rStyle w:val="Domylnaczcionkaakapitu"/>
                <w:rFonts w:ascii="Calibri" w:hAnsi="Calibri"/>
                <w:sz w:val="22"/>
                <w:szCs w:val="22"/>
              </w:rPr>
              <w:t xml:space="preserve">P6S_UU1 </w:t>
            </w:r>
          </w:p>
          <w:p>
            <w:pPr>
              <w:pStyle w:val="Normalny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KOMPETENCJE SPOŁECZNE</w:t>
            </w:r>
          </w:p>
        </w:tc>
      </w:tr>
      <w:tr>
        <w:trPr/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/>
            </w:pPr>
            <w:r>
              <w:rPr>
                <w:rStyle w:val="Domylnaczcionkaakapitu"/>
                <w:rFonts w:ascii="Calibri" w:hAnsi="Calibri"/>
                <w:sz w:val="22"/>
                <w:szCs w:val="22"/>
              </w:rPr>
              <w:t xml:space="preserve">Un_P_K_01 </w:t>
            </w:r>
          </w:p>
          <w:p>
            <w:pPr>
              <w:pStyle w:val="Normalny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/>
            </w:pPr>
            <w:r>
              <w:rPr>
                <w:rStyle w:val="Domylnaczcionkaakapitu"/>
                <w:rFonts w:ascii="Calibri" w:hAnsi="Calibri"/>
                <w:sz w:val="22"/>
                <w:szCs w:val="22"/>
              </w:rPr>
              <w:t xml:space="preserve">Wykazuje zaangażowanie w realizację zadań przedsiębiorczych, w tym indywidualnych i zespołowych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/>
            </w:pPr>
            <w:r>
              <w:rPr>
                <w:rStyle w:val="Domylnaczcionkaakapitu"/>
                <w:rFonts w:ascii="Calibri" w:hAnsi="Calibri"/>
                <w:sz w:val="22"/>
                <w:szCs w:val="22"/>
              </w:rPr>
              <w:t xml:space="preserve">P6S_KO3 </w:t>
            </w:r>
          </w:p>
          <w:p>
            <w:pPr>
              <w:pStyle w:val="Normalny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/>
            </w:pPr>
            <w:r>
              <w:rPr>
                <w:rStyle w:val="Domylnaczcionkaakapitu"/>
                <w:rFonts w:ascii="Calibri" w:hAnsi="Calibri"/>
                <w:sz w:val="22"/>
                <w:szCs w:val="22"/>
              </w:rPr>
              <w:t xml:space="preserve">Un_P_K_02 </w:t>
            </w:r>
          </w:p>
          <w:p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/>
            </w:pPr>
            <w:r>
              <w:rPr>
                <w:rStyle w:val="Domylnaczcionkaakapitu"/>
                <w:rFonts w:ascii="Calibri" w:hAnsi="Calibri"/>
                <w:sz w:val="22"/>
                <w:szCs w:val="22"/>
              </w:rPr>
              <w:t xml:space="preserve">Nawiązuje kontakty indywidualne i instytucjonalne niezbędne do stworzenia sieci i networkingu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/>
            </w:pPr>
            <w:r>
              <w:rPr>
                <w:rStyle w:val="Domylnaczcionkaakapitu"/>
                <w:rFonts w:ascii="Calibri" w:hAnsi="Calibri"/>
                <w:sz w:val="22"/>
                <w:szCs w:val="22"/>
              </w:rPr>
              <w:t xml:space="preserve">P6S_KO3 </w:t>
            </w:r>
          </w:p>
          <w:p>
            <w:pPr>
              <w:pStyle w:val="Normalny"/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</w:tbl>
    <w:p>
      <w:pPr>
        <w:pStyle w:val="Akapitzlist"/>
        <w:ind w:left="1080" w:right="0" w:hanging="0"/>
        <w:rPr>
          <w:b/>
          <w:b/>
        </w:rPr>
      </w:pPr>
      <w:r>
        <w:rPr>
          <w:b/>
        </w:rPr>
      </w:r>
    </w:p>
    <w:p>
      <w:pPr>
        <w:pStyle w:val="Akapitzlist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ny"/>
              <w:numPr>
                <w:ilvl w:val="0"/>
                <w:numId w:val="2"/>
              </w:numPr>
              <w:spacing w:lineRule="auto" w:line="240" w:before="0" w:after="0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Rynek pracy – specyfika i wymagania. Poszukiwanie pracy: źródła wiedzy i bariery</w:t>
            </w:r>
          </w:p>
          <w:p>
            <w:pPr>
              <w:pStyle w:val="Normalny"/>
              <w:numPr>
                <w:ilvl w:val="0"/>
                <w:numId w:val="2"/>
              </w:numPr>
              <w:spacing w:lineRule="auto" w:line="240" w:before="0" w:after="0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Projekt biznesowy cz 1. Wizja, misja i strategia organizacji (design thinking)</w:t>
            </w:r>
          </w:p>
          <w:p>
            <w:pPr>
              <w:pStyle w:val="Normalny"/>
              <w:numPr>
                <w:ilvl w:val="0"/>
                <w:numId w:val="2"/>
              </w:numPr>
              <w:spacing w:lineRule="auto" w:line="240" w:before="0" w:after="0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Projekt biznesowy cz. 2. Dopasowanie produktu/usługi do wymogów i potrzeb rynku, definicja produktu i zasoby niezbędne do wprowadzenia produktu/usługi na rynek.</w:t>
            </w:r>
          </w:p>
          <w:p>
            <w:pPr>
              <w:pStyle w:val="Normalny"/>
              <w:numPr>
                <w:ilvl w:val="0"/>
                <w:numId w:val="2"/>
              </w:numPr>
              <w:spacing w:lineRule="auto" w:line="240" w:before="0" w:after="0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Projekt biznesowy cz. 3. Koszty prowadzenia działalności i planowane przychody </w:t>
            </w:r>
          </w:p>
          <w:p>
            <w:pPr>
              <w:pStyle w:val="Normalny"/>
              <w:numPr>
                <w:ilvl w:val="0"/>
                <w:numId w:val="2"/>
              </w:numPr>
              <w:spacing w:lineRule="auto" w:line="240" w:before="0" w:after="0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Projekt biznesowy cz. 4. Planowanie własnej działalności gospodarczej: zakładanie działalności</w:t>
            </w:r>
          </w:p>
          <w:p>
            <w:pPr>
              <w:pStyle w:val="Normalny"/>
              <w:numPr>
                <w:ilvl w:val="0"/>
                <w:numId w:val="2"/>
              </w:numPr>
              <w:spacing w:lineRule="auto" w:line="240" w:before="100" w:after="100"/>
              <w:rPr/>
            </w:pPr>
            <w:r>
              <w:rPr>
                <w:rStyle w:val="Domylnaczcionkaakapitu"/>
                <w:rFonts w:eastAsia="Times New Roman" w:cs="Calibri"/>
                <w:color w:val="000000"/>
                <w:sz w:val="20"/>
                <w:szCs w:val="20"/>
                <w:lang w:eastAsia="pl-PL"/>
              </w:rPr>
              <w:t>Zaliczenie projektu końcowego (prezentacje projektów biznesowych)</w:t>
            </w:r>
          </w:p>
          <w:p>
            <w:pPr>
              <w:pStyle w:val="Normalny"/>
              <w:numPr>
                <w:ilvl w:val="0"/>
                <w:numId w:val="2"/>
              </w:numPr>
              <w:spacing w:lineRule="auto" w:line="240" w:before="100" w:after="100"/>
              <w:rPr/>
            </w:pPr>
            <w:r>
              <w:rPr>
                <w:rStyle w:val="Domylnaczcionkaakapitu"/>
                <w:rFonts w:cs="Calibri"/>
                <w:sz w:val="20"/>
                <w:szCs w:val="20"/>
              </w:rPr>
              <w:t>Spotkanie z przedsiębiorcami</w:t>
            </w:r>
          </w:p>
        </w:tc>
      </w:tr>
    </w:tbl>
    <w:p>
      <w:pPr>
        <w:pStyle w:val="Normalny"/>
        <w:rPr>
          <w:b/>
          <w:b/>
        </w:rPr>
      </w:pPr>
      <w:r>
        <w:rPr>
          <w:b/>
        </w:rPr>
      </w:r>
    </w:p>
    <w:p>
      <w:pPr>
        <w:pStyle w:val="Akapitzlist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403"/>
        <w:gridCol w:w="2587"/>
        <w:gridCol w:w="2629"/>
        <w:gridCol w:w="2443"/>
      </w:tblGrid>
      <w:tr>
        <w:trPr/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/>
              <w:t>Symbol efektu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/>
              <w:t>Metody dydaktyczne</w:t>
            </w:r>
          </w:p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>
                <w:rStyle w:val="Domylnaczcionkaakapitu"/>
                <w:i/>
                <w:sz w:val="18"/>
                <w:szCs w:val="18"/>
              </w:rPr>
              <w:t>(lista wyboru)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/>
              <w:t>Metody weryfikacji</w:t>
            </w:r>
          </w:p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>
                <w:rStyle w:val="Domylnaczcionkaakapitu"/>
                <w:i/>
                <w:sz w:val="18"/>
                <w:szCs w:val="18"/>
              </w:rPr>
              <w:t>(lista wyboru)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/>
              <w:t>Sposoby dokumentacji</w:t>
            </w:r>
          </w:p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>
                <w:rStyle w:val="Domylnaczcionkaakapitu"/>
                <w:i/>
                <w:sz w:val="18"/>
                <w:szCs w:val="18"/>
              </w:rPr>
              <w:t>(lista wyboru)</w:t>
            </w:r>
          </w:p>
        </w:tc>
      </w:tr>
      <w:tr>
        <w:trPr/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/>
              <w:t>WIEDZA</w:t>
            </w:r>
          </w:p>
        </w:tc>
      </w:tr>
      <w:tr>
        <w:trPr/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Un_P_W_01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Studium przypadku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Prezentacja projektu biznesowego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Karta oceny/Raport z obserwacji</w:t>
            </w:r>
          </w:p>
        </w:tc>
      </w:tr>
      <w:tr>
        <w:trPr/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Un_P_W_02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Studium przypadku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Prezentacja projektu biznesowego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Karta oceny/Raport z obserwacji</w:t>
            </w:r>
          </w:p>
        </w:tc>
      </w:tr>
      <w:tr>
        <w:trPr/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/>
              <w:t>UMIEJĘTNOŚCI</w:t>
            </w:r>
          </w:p>
        </w:tc>
      </w:tr>
      <w:tr>
        <w:trPr/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Un_P_U_01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Metoda problemowa </w:t>
            </w:r>
          </w:p>
          <w:p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PBL (Problem-Based </w:t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  <w:t xml:space="preserve">Learning)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Dyskusja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Karta obserwacji</w:t>
            </w:r>
          </w:p>
        </w:tc>
      </w:tr>
      <w:tr>
        <w:trPr/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Un_P_U_02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Praca w zespołach metodą projektu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Projekt grupowy, obserwacja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Karta oceny projektu wygenerowane w programie symulacyjnym</w:t>
            </w:r>
          </w:p>
        </w:tc>
      </w:tr>
      <w:tr>
        <w:trPr/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ny"/>
              <w:spacing w:lineRule="auto" w:line="240" w:before="0" w:after="0"/>
              <w:jc w:val="center"/>
              <w:rPr/>
            </w:pPr>
            <w:r>
              <w:rPr/>
              <w:t>KOMPETENCJE SPOŁECZNE</w:t>
            </w:r>
          </w:p>
        </w:tc>
      </w:tr>
      <w:tr>
        <w:trPr/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/>
            </w:pPr>
            <w:r>
              <w:rPr>
                <w:rStyle w:val="Domylnaczcionkaakapitu"/>
                <w:sz w:val="22"/>
                <w:szCs w:val="22"/>
              </w:rPr>
              <w:t xml:space="preserve">Un_P_K_01 </w:t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Metoda projektu/symulacja biznesowa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Realizacja symulacji biznesowej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Karta obserwacji/ Karta oceny projektu wygenerowane w programie symulacyjnym</w:t>
            </w:r>
          </w:p>
        </w:tc>
      </w:tr>
      <w:tr>
        <w:trPr/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rPr/>
            </w:pPr>
            <w:r>
              <w:rPr>
                <w:rStyle w:val="Domylnaczcionkaakapitu"/>
                <w:sz w:val="22"/>
                <w:szCs w:val="22"/>
              </w:rPr>
              <w:t>Un_P_K_02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Metoda projektu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Realizacja symulacji biznesowej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Karta obserwacji/ Karta oceny projektu wygenerowane w programie symulacyjnym</w:t>
            </w:r>
          </w:p>
        </w:tc>
      </w:tr>
      <w:tr>
        <w:trPr/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ny"/>
        <w:spacing w:before="0" w:after="0"/>
        <w:rPr/>
      </w:pPr>
      <w:r>
        <w:rPr/>
      </w:r>
    </w:p>
    <w:p>
      <w:pPr>
        <w:pStyle w:val="Akapitzlist"/>
        <w:ind w:left="1080" w:right="0" w:hanging="0"/>
        <w:rPr>
          <w:b/>
          <w:b/>
        </w:rPr>
      </w:pPr>
      <w:r>
        <w:rPr>
          <w:b/>
        </w:rPr>
      </w:r>
    </w:p>
    <w:p>
      <w:pPr>
        <w:pStyle w:val="Akapitzlist"/>
        <w:numPr>
          <w:ilvl w:val="0"/>
          <w:numId w:val="1"/>
        </w:numPr>
        <w:rPr>
          <w:b/>
          <w:b/>
        </w:rPr>
      </w:pPr>
      <w:r>
        <w:rPr>
          <w:b/>
        </w:rPr>
        <w:t>Kryteria oceny, wagi…</w:t>
      </w:r>
    </w:p>
    <w:p>
      <w:pPr>
        <w:pStyle w:val="Normalny"/>
        <w:autoSpaceDE w:val="false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Zgromadzenie przez studentów odpowiedniej liczby punktów za: </w:t>
      </w:r>
    </w:p>
    <w:p>
      <w:pPr>
        <w:pStyle w:val="Normalny"/>
        <w:autoSpaceDE w:val="false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1. Aktywne uczestnictwo w zajęciach (25%) </w:t>
      </w:r>
    </w:p>
    <w:p>
      <w:pPr>
        <w:pStyle w:val="Normalny"/>
        <w:autoSpaceDE w:val="false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2. Wykonanie zadań zleconych w trakcie symulacji biznesowej (50%)</w:t>
      </w:r>
    </w:p>
    <w:p>
      <w:pPr>
        <w:pStyle w:val="Normalny"/>
        <w:autoSpaceDE w:val="false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3. Podsumowanie realizacji symulacji biznesowej oraz autorefleksja (25%) </w:t>
      </w:r>
    </w:p>
    <w:p>
      <w:pPr>
        <w:pStyle w:val="Normalny"/>
        <w:autoSpaceDE w:val="false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Normalny"/>
        <w:autoSpaceDE w:val="false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Kryteria oceny osiągniętych efektów kształcenia </w:t>
      </w:r>
    </w:p>
    <w:p>
      <w:pPr>
        <w:pStyle w:val="Normalny"/>
        <w:autoSpaceDE w:val="false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Zgromadzenie odpowiedniej liczby punktów w 3 zakresach: </w:t>
      </w:r>
    </w:p>
    <w:p>
      <w:pPr>
        <w:pStyle w:val="Normalny"/>
        <w:autoSpaceDE w:val="false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1. Aktywne uczestnictwo: 0-14 pkt. ( w ramach każdych zajęć student może otrzymać 2 pkt.), zaliczenie od 7 pkt. </w:t>
      </w:r>
    </w:p>
    <w:p>
      <w:pPr>
        <w:pStyle w:val="Normalny"/>
        <w:autoSpaceDE w:val="false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2. Wykonanie zadań zleconych w trakcie symulacji biznesowej: 0-101 pkt., </w:t>
      </w:r>
    </w:p>
    <w:p>
      <w:pPr>
        <w:pStyle w:val="Normalny"/>
        <w:autoSpaceDE w:val="false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Zaliczenie od 51 pkt. </w:t>
      </w:r>
    </w:p>
    <w:p>
      <w:pPr>
        <w:pStyle w:val="Normalny"/>
        <w:autoSpaceDE w:val="false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3. Podsumowanie realizacji symulacji biznesowej oraz autorefleksja: 0-10 pkt. </w:t>
      </w:r>
    </w:p>
    <w:p>
      <w:pPr>
        <w:pStyle w:val="Normalny"/>
        <w:autoSpaceDE w:val="false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Zaliczenie od 5 pkt. </w:t>
      </w:r>
    </w:p>
    <w:p>
      <w:pPr>
        <w:pStyle w:val="Normalny"/>
        <w:autoSpaceDE w:val="false"/>
        <w:spacing w:lineRule="auto" w:line="240" w:before="0" w:after="0"/>
        <w:rPr/>
      </w:pPr>
      <w:r>
        <w:rPr>
          <w:rStyle w:val="Domylnaczcionkaakapitu"/>
          <w:rFonts w:cs="Calibri"/>
          <w:b/>
          <w:bCs/>
          <w:color w:val="000000"/>
        </w:rPr>
        <w:t xml:space="preserve">Brak spełnienia minimalnych progów w którymkolwiek z 3 kryteriów powoduje </w:t>
      </w:r>
      <w:r>
        <w:rPr>
          <w:rStyle w:val="Domylnaczcionkaakapitu"/>
          <w:rFonts w:cs="Calibri"/>
          <w:b/>
          <w:bCs/>
          <w:color w:val="000000"/>
          <w:u w:val="single"/>
        </w:rPr>
        <w:t>możliwość</w:t>
      </w:r>
      <w:r>
        <w:rPr>
          <w:rStyle w:val="Domylnaczcionkaakapitu"/>
          <w:rFonts w:cs="Calibri"/>
          <w:b/>
          <w:bCs/>
          <w:color w:val="000000"/>
        </w:rPr>
        <w:t xml:space="preserve"> odmowy zaliczenia. Decyzję na bazie oceny pracy i zaangażowania studenta podejmuje Prowadzący daną grupę warsztatową.</w:t>
      </w:r>
    </w:p>
    <w:p>
      <w:pPr>
        <w:pStyle w:val="Normalny"/>
        <w:autoSpaceDE w:val="false"/>
        <w:spacing w:lineRule="auto" w:line="24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  <w:t>Łączna minimalna liczba pkt. wymagana do zaliczenia przedmiotu: 0,25x7+0,5x51+0,25x5=28,5</w:t>
      </w:r>
    </w:p>
    <w:p>
      <w:pPr>
        <w:pStyle w:val="Normalny"/>
        <w:autoSpaceDE w:val="false"/>
        <w:spacing w:lineRule="auto" w:line="24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  <w:t>Łączna maksymalna liczba pkt. możliwa do zdobycia: 0,25x14+0,5x101+0,25x10=56,5</w:t>
      </w:r>
    </w:p>
    <w:p>
      <w:pPr>
        <w:pStyle w:val="Normalny"/>
        <w:autoSpaceDE w:val="false"/>
        <w:spacing w:lineRule="auto" w:line="24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</w:r>
    </w:p>
    <w:p>
      <w:pPr>
        <w:pStyle w:val="Normalny"/>
        <w:autoSpaceDE w:val="false"/>
        <w:spacing w:lineRule="auto" w:line="24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  <w:t>28,5-33,5 – dostateczny</w:t>
      </w:r>
    </w:p>
    <w:p>
      <w:pPr>
        <w:pStyle w:val="Normalny"/>
        <w:autoSpaceDE w:val="false"/>
        <w:spacing w:lineRule="auto" w:line="24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  <w:t>34-39  - dostateczny plus</w:t>
      </w:r>
    </w:p>
    <w:p>
      <w:pPr>
        <w:pStyle w:val="Normalny"/>
        <w:autoSpaceDE w:val="false"/>
        <w:spacing w:lineRule="auto" w:line="24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  <w:t>39,5-45 – dobry</w:t>
      </w:r>
    </w:p>
    <w:p>
      <w:pPr>
        <w:pStyle w:val="Normalny"/>
        <w:autoSpaceDE w:val="false"/>
        <w:spacing w:lineRule="auto" w:line="240" w:before="0" w:after="0"/>
        <w:rPr>
          <w:rFonts w:ascii="Calibri" w:hAnsi="Calibri" w:cs="Calibri"/>
          <w:b/>
          <w:b/>
          <w:bCs/>
          <w:color w:val="000000"/>
        </w:rPr>
      </w:pPr>
      <w:r>
        <w:rPr>
          <w:rFonts w:cs="Calibri"/>
          <w:b/>
          <w:bCs/>
          <w:color w:val="000000"/>
        </w:rPr>
        <w:t>45,5-50,5 – dobry plus</w:t>
      </w:r>
    </w:p>
    <w:p>
      <w:pPr>
        <w:pStyle w:val="Normalny"/>
        <w:autoSpaceDE w:val="false"/>
        <w:spacing w:lineRule="auto" w:line="240" w:before="0" w:after="0"/>
        <w:rPr/>
      </w:pPr>
      <w:r>
        <w:rPr>
          <w:rStyle w:val="Domylnaczcionkaakapitu"/>
          <w:rFonts w:cs="Calibri"/>
          <w:b/>
          <w:bCs/>
          <w:color w:val="000000"/>
        </w:rPr>
        <w:t>51-56,5 – bardzo dobry</w:t>
      </w:r>
    </w:p>
    <w:p>
      <w:pPr>
        <w:pStyle w:val="Normalny"/>
        <w:autoSpaceDE w:val="false"/>
        <w:spacing w:lineRule="auto" w:line="240" w:before="0" w:after="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</w:r>
    </w:p>
    <w:p>
      <w:pPr>
        <w:pStyle w:val="Akapitzlist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538"/>
        <w:gridCol w:w="4524"/>
      </w:tblGrid>
      <w:tr>
        <w:trPr/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Forma aktywności studenta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Liczba godzin</w:t>
            </w:r>
          </w:p>
        </w:tc>
      </w:tr>
      <w:tr>
        <w:trPr/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 xml:space="preserve">Liczba godzin kontaktowych z nauczycielem </w:t>
            </w:r>
          </w:p>
          <w:p>
            <w:pPr>
              <w:pStyle w:val="Normalny"/>
              <w:spacing w:lineRule="auto" w:line="240" w:before="0" w:after="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15</w:t>
            </w:r>
          </w:p>
        </w:tc>
      </w:tr>
      <w:tr>
        <w:trPr/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  <w:t>Liczba godzin indywidualnej pracy studenta</w:t>
            </w:r>
          </w:p>
          <w:p>
            <w:pPr>
              <w:pStyle w:val="Normalny"/>
              <w:spacing w:lineRule="auto" w:line="240" w:before="0" w:after="0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15</w:t>
            </w:r>
          </w:p>
        </w:tc>
      </w:tr>
    </w:tbl>
    <w:p>
      <w:pPr>
        <w:pStyle w:val="Normalny"/>
        <w:spacing w:before="0" w:after="0"/>
        <w:rPr>
          <w:b/>
          <w:b/>
        </w:rPr>
      </w:pPr>
      <w:r>
        <w:rPr>
          <w:b/>
        </w:rPr>
      </w:r>
    </w:p>
    <w:p>
      <w:pPr>
        <w:pStyle w:val="Akapitzlist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Literatura podstawowa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jc w:val="both"/>
              <w:rPr/>
            </w:pPr>
            <w:r>
              <w:rPr>
                <w:rStyle w:val="Domylnaczcionkaakapitu"/>
                <w:rFonts w:eastAsia="Times New Roman" w:cs="Calibri"/>
                <w:color w:val="000000"/>
                <w:lang w:eastAsia="pl-PL"/>
              </w:rPr>
              <w:t xml:space="preserve">Cardona P., Rey C. (2009). </w:t>
            </w:r>
            <w:r>
              <w:rPr>
                <w:rStyle w:val="Domylnaczcionkaakapitu"/>
                <w:rFonts w:eastAsia="Times New Roman" w:cs="Calibri"/>
                <w:i/>
                <w:iCs/>
                <w:color w:val="000000"/>
                <w:lang w:eastAsia="pl-PL"/>
              </w:rPr>
              <w:t>Zarządzanie poprzez misje</w:t>
            </w:r>
            <w:r>
              <w:rPr>
                <w:rStyle w:val="Domylnaczcionkaakapitu"/>
                <w:rFonts w:eastAsia="Times New Roman" w:cs="Calibri"/>
                <w:color w:val="000000"/>
                <w:lang w:eastAsia="pl-PL"/>
              </w:rPr>
              <w:t>. Oficyna</w:t>
            </w:r>
          </w:p>
          <w:p>
            <w:pPr>
              <w:pStyle w:val="Normalny"/>
              <w:spacing w:lineRule="auto" w:line="240" w:before="0" w:after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>
                <w:rStyle w:val="Domylnaczcionkaakapitu"/>
                <w:rFonts w:eastAsia="Times New Roman" w:cs="Calibri"/>
                <w:color w:val="000000"/>
                <w:lang w:eastAsia="pl-PL"/>
              </w:rPr>
              <w:t xml:space="preserve">Cieślik J. (2010). </w:t>
            </w:r>
            <w:r>
              <w:rPr>
                <w:rStyle w:val="Domylnaczcionkaakapitu"/>
                <w:rFonts w:eastAsia="Times New Roman" w:cs="Calibri"/>
                <w:i/>
                <w:iCs/>
                <w:color w:val="000000"/>
                <w:lang w:eastAsia="pl-PL"/>
              </w:rPr>
              <w:t>Przedsiębiorczość dla ambitnych. Jak uruchomić własny biznes</w:t>
            </w:r>
            <w:r>
              <w:rPr>
                <w:rStyle w:val="Domylnaczcionkaakapitu"/>
                <w:rFonts w:eastAsia="Times New Roman" w:cs="Calibri"/>
                <w:color w:val="000000"/>
                <w:lang w:eastAsia="pl-PL"/>
              </w:rPr>
              <w:t>.</w:t>
            </w:r>
            <w:r>
              <w:rPr>
                <w:rStyle w:val="Domylnaczcionkaakapitu"/>
                <w:rFonts w:eastAsia="Times New Roman" w:cs="Calibri"/>
                <w:i/>
                <w:iCs/>
                <w:color w:val="000000"/>
                <w:lang w:eastAsia="pl-PL"/>
              </w:rPr>
              <w:t xml:space="preserve"> </w:t>
            </w:r>
            <w:r>
              <w:rPr>
                <w:rStyle w:val="Domylnaczcionkaakapitu"/>
                <w:rFonts w:eastAsia="Times New Roman" w:cs="Calibri"/>
                <w:color w:val="000000"/>
                <w:lang w:eastAsia="pl-PL"/>
              </w:rPr>
              <w:t>[wersja online]. Wydawnictwo Akademickie i Profesjonalne &lt;http://nowybiznes.edu.pl&gt;</w:t>
            </w:r>
          </w:p>
          <w:p>
            <w:pPr>
              <w:pStyle w:val="Normalny"/>
              <w:spacing w:lineRule="auto" w:line="240" w:before="0" w:after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>
                <w:rStyle w:val="Domylnaczcionkaakapitu"/>
                <w:rFonts w:eastAsia="Times New Roman" w:cs="Calibri"/>
                <w:color w:val="000000"/>
                <w:lang w:eastAsia="pl-PL"/>
              </w:rPr>
              <w:t xml:space="preserve">Gierszewska G., Romanowska M. (2017). </w:t>
            </w:r>
            <w:r>
              <w:rPr>
                <w:rStyle w:val="Domylnaczcionkaakapitu"/>
                <w:rFonts w:eastAsia="Times New Roman" w:cs="Calibri"/>
                <w:i/>
                <w:iCs/>
                <w:color w:val="000000"/>
                <w:lang w:eastAsia="pl-PL"/>
              </w:rPr>
              <w:t>Analiza strategiczna przedsiębiorstwa</w:t>
            </w:r>
            <w:r>
              <w:rPr>
                <w:rStyle w:val="Domylnaczcionkaakapitu"/>
                <w:rFonts w:eastAsia="Times New Roman" w:cs="Calibri"/>
                <w:color w:val="000000"/>
                <w:lang w:eastAsia="pl-PL"/>
              </w:rPr>
              <w:t>.</w:t>
            </w:r>
            <w:r>
              <w:rPr>
                <w:rStyle w:val="Domylnaczcionkaakapitu"/>
                <w:rFonts w:eastAsia="Times New Roman" w:cs="Calibri"/>
                <w:i/>
                <w:iCs/>
                <w:color w:val="000000"/>
                <w:lang w:eastAsia="pl-PL"/>
              </w:rPr>
              <w:t xml:space="preserve"> </w:t>
            </w:r>
            <w:r>
              <w:rPr>
                <w:rStyle w:val="Domylnaczcionkaakapitu"/>
                <w:rFonts w:eastAsia="Times New Roman" w:cs="Calibri"/>
                <w:color w:val="000000"/>
                <w:lang w:eastAsia="pl-PL"/>
              </w:rPr>
              <w:t>PWE</w:t>
            </w:r>
          </w:p>
          <w:p>
            <w:pPr>
              <w:pStyle w:val="Normalny"/>
              <w:spacing w:lineRule="auto" w:line="240" w:before="0" w:after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>
                <w:rStyle w:val="Domylnaczcionkaakapitu"/>
                <w:rFonts w:eastAsia="Times New Roman" w:cs="Calibri"/>
                <w:color w:val="000000"/>
                <w:lang w:eastAsia="pl-PL"/>
              </w:rPr>
              <w:t xml:space="preserve">Harrington-Mackin D. (2011). </w:t>
            </w:r>
            <w:r>
              <w:rPr>
                <w:rStyle w:val="Domylnaczcionkaakapitu"/>
                <w:rFonts w:eastAsia="Times New Roman" w:cs="Calibri"/>
                <w:i/>
                <w:iCs/>
                <w:color w:val="000000"/>
                <w:lang w:eastAsia="pl-PL"/>
              </w:rPr>
              <w:t>Budowanie zespołu: zestaw narzędzi</w:t>
            </w:r>
            <w:r>
              <w:rPr>
                <w:rStyle w:val="Domylnaczcionkaakapitu"/>
                <w:rFonts w:eastAsia="Times New Roman" w:cs="Calibri"/>
                <w:color w:val="000000"/>
                <w:lang w:eastAsia="pl-PL"/>
              </w:rPr>
              <w:t>. Rebis</w:t>
            </w:r>
          </w:p>
          <w:p>
            <w:pPr>
              <w:pStyle w:val="Normalny"/>
              <w:spacing w:lineRule="auto" w:line="240" w:before="0" w:after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</w:r>
          </w:p>
          <w:p>
            <w:pPr>
              <w:pStyle w:val="Normalny"/>
              <w:spacing w:lineRule="auto" w:line="240" w:before="0" w:after="0"/>
              <w:jc w:val="both"/>
              <w:rPr/>
            </w:pPr>
            <w:r>
              <w:rPr>
                <w:rStyle w:val="Domylnaczcionkaakapitu"/>
                <w:rFonts w:eastAsia="Times New Roman" w:cs="Calibri"/>
                <w:color w:val="000000"/>
                <w:lang w:eastAsia="pl-PL"/>
              </w:rPr>
              <w:t xml:space="preserve">Ingle B.R. (2015). </w:t>
            </w:r>
            <w:r>
              <w:rPr>
                <w:rStyle w:val="Domylnaczcionkaakapitu"/>
                <w:rFonts w:eastAsia="Times New Roman" w:cs="Calibri"/>
                <w:i/>
                <w:iCs/>
                <w:color w:val="000000"/>
                <w:lang w:eastAsia="pl-PL"/>
              </w:rPr>
              <w:t>Design thinking dla przedsiębiorców i małych firm. Potęga myślenia projektowego w codziennej pracy</w:t>
            </w:r>
            <w:r>
              <w:rPr>
                <w:rStyle w:val="Domylnaczcionkaakapitu"/>
                <w:rFonts w:eastAsia="Times New Roman" w:cs="Calibri"/>
                <w:color w:val="000000"/>
                <w:lang w:eastAsia="pl-PL"/>
              </w:rPr>
              <w:t>. HELION</w:t>
            </w:r>
          </w:p>
          <w:p>
            <w:pPr>
              <w:pStyle w:val="Normalny"/>
              <w:spacing w:lineRule="auto" w:line="240" w:before="0" w:after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</w:r>
          </w:p>
          <w:p>
            <w:pPr>
              <w:pStyle w:val="Normalny"/>
              <w:spacing w:lineRule="auto" w:line="240" w:before="0" w:after="0"/>
              <w:jc w:val="both"/>
              <w:rPr/>
            </w:pPr>
            <w:r>
              <w:rPr>
                <w:rStyle w:val="Domylnaczcionkaakapitu"/>
                <w:rFonts w:eastAsia="Times New Roman" w:cs="Calibri"/>
                <w:color w:val="000000"/>
                <w:lang w:eastAsia="pl-PL"/>
              </w:rPr>
              <w:t xml:space="preserve">Kotlorz D. (red.) (2011). </w:t>
            </w:r>
            <w:r>
              <w:rPr>
                <w:rStyle w:val="Domylnaczcionkaakapitu"/>
                <w:rFonts w:eastAsia="Times New Roman" w:cs="Calibri"/>
                <w:i/>
                <w:iCs/>
                <w:color w:val="000000"/>
                <w:lang w:eastAsia="pl-PL"/>
              </w:rPr>
              <w:t xml:space="preserve">Współczesny rynek pracy. Wybrane problemy. </w:t>
            </w:r>
            <w:r>
              <w:rPr>
                <w:rStyle w:val="Domylnaczcionkaakapitu"/>
                <w:rFonts w:eastAsia="Times New Roman" w:cs="Calibri"/>
                <w:color w:val="000000"/>
                <w:lang w:eastAsia="pl-PL"/>
              </w:rPr>
              <w:t>Wydawnictwo Uniwersytetu Ekonomicznego w Katowicach</w:t>
            </w:r>
          </w:p>
          <w:p>
            <w:pPr>
              <w:pStyle w:val="Normalny"/>
              <w:spacing w:lineRule="auto" w:line="240" w:before="0" w:after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>
                <w:rStyle w:val="Domylnaczcionkaakapitu"/>
                <w:rFonts w:eastAsia="Times New Roman" w:cs="Calibri"/>
                <w:color w:val="000000"/>
                <w:lang w:eastAsia="pl-PL"/>
              </w:rPr>
              <w:t xml:space="preserve">Koźmiński A.K., Piotrowski W. (2018). </w:t>
            </w:r>
            <w:r>
              <w:rPr>
                <w:rStyle w:val="Domylnaczcionkaakapitu"/>
                <w:rFonts w:eastAsia="Times New Roman" w:cs="Calibri"/>
                <w:i/>
                <w:iCs/>
                <w:color w:val="000000"/>
                <w:lang w:eastAsia="pl-PL"/>
              </w:rPr>
              <w:t xml:space="preserve">Zarządzanie. Teoria i praktyka. </w:t>
            </w:r>
            <w:r>
              <w:rPr>
                <w:rStyle w:val="Domylnaczcionkaakapitu"/>
                <w:rFonts w:eastAsia="Times New Roman" w:cs="Calibri"/>
                <w:color w:val="000000"/>
                <w:lang w:eastAsia="pl-PL"/>
              </w:rPr>
              <w:t>PWN</w:t>
            </w:r>
          </w:p>
          <w:p>
            <w:pPr>
              <w:pStyle w:val="Normalny"/>
              <w:spacing w:lineRule="auto" w:line="240" w:before="0" w:after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>
                <w:rStyle w:val="Domylnaczcionkaakapitu"/>
                <w:rFonts w:eastAsia="Times New Roman" w:cs="Calibri"/>
                <w:color w:val="000000"/>
                <w:lang w:eastAsia="pl-PL"/>
              </w:rPr>
              <w:t xml:space="preserve">Kryńska E., Kwiatkowski E. (2013). </w:t>
            </w:r>
            <w:r>
              <w:rPr>
                <w:rStyle w:val="Domylnaczcionkaakapitu"/>
                <w:rFonts w:eastAsia="Times New Roman" w:cs="Calibri"/>
                <w:i/>
                <w:iCs/>
                <w:color w:val="000000"/>
                <w:lang w:eastAsia="pl-PL"/>
              </w:rPr>
              <w:t>Podstawy wiedzy o rynku pracy</w:t>
            </w:r>
            <w:r>
              <w:rPr>
                <w:rStyle w:val="Domylnaczcionkaakapitu"/>
                <w:rFonts w:eastAsia="Times New Roman" w:cs="Calibri"/>
                <w:color w:val="000000"/>
                <w:lang w:eastAsia="pl-PL"/>
              </w:rPr>
              <w:t>. Wydawnictwo Uniwersytetu Łódzkiego</w:t>
            </w:r>
          </w:p>
          <w:p>
            <w:pPr>
              <w:pStyle w:val="Normalny"/>
              <w:spacing w:lineRule="auto" w:line="240" w:before="0" w:after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>
                <w:rStyle w:val="Domylnaczcionkaakapitu"/>
                <w:rFonts w:eastAsia="Times New Roman" w:cs="Calibri"/>
                <w:color w:val="000000"/>
                <w:lang w:eastAsia="pl-PL"/>
              </w:rPr>
              <w:t xml:space="preserve">Niermeyer R. (2009). </w:t>
            </w:r>
            <w:r>
              <w:rPr>
                <w:rStyle w:val="Domylnaczcionkaakapitu"/>
                <w:rFonts w:eastAsia="Times New Roman" w:cs="Calibri"/>
                <w:i/>
                <w:iCs/>
                <w:color w:val="000000"/>
                <w:lang w:eastAsia="pl-PL"/>
              </w:rPr>
              <w:t>Umiejętności osobiste. Kadry, płace i BHP</w:t>
            </w:r>
            <w:r>
              <w:rPr>
                <w:rStyle w:val="Domylnaczcionkaakapitu"/>
                <w:rFonts w:eastAsia="Times New Roman" w:cs="Calibri"/>
                <w:color w:val="000000"/>
                <w:lang w:eastAsia="pl-PL"/>
              </w:rPr>
              <w:t>. BECK</w:t>
            </w:r>
          </w:p>
          <w:p>
            <w:pPr>
              <w:pStyle w:val="Normalny"/>
              <w:spacing w:lineRule="auto" w:line="240" w:before="0" w:after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>
                <w:rStyle w:val="Domylnaczcionkaakapitu"/>
                <w:rFonts w:eastAsia="Times New Roman" w:cs="Calibri"/>
                <w:color w:val="000000"/>
                <w:lang w:eastAsia="pl-PL"/>
              </w:rPr>
              <w:t xml:space="preserve">Pogorzelski J. (2009). </w:t>
            </w:r>
            <w:r>
              <w:rPr>
                <w:rStyle w:val="Domylnaczcionkaakapitu"/>
                <w:rFonts w:eastAsia="Times New Roman" w:cs="Calibri"/>
                <w:i/>
                <w:iCs/>
                <w:color w:val="000000"/>
                <w:lang w:eastAsia="pl-PL"/>
              </w:rPr>
              <w:t xml:space="preserve">Pozycjonowanie produktu. </w:t>
            </w:r>
            <w:r>
              <w:rPr>
                <w:rStyle w:val="Domylnaczcionkaakapitu"/>
                <w:rFonts w:eastAsia="Times New Roman" w:cs="Calibri"/>
                <w:color w:val="000000"/>
                <w:lang w:eastAsia="pl-PL"/>
              </w:rPr>
              <w:t>PWE</w:t>
            </w:r>
          </w:p>
          <w:p>
            <w:pPr>
              <w:pStyle w:val="Normalny"/>
              <w:spacing w:lineRule="auto" w:line="240" w:before="0" w:after="0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>
                <w:rStyle w:val="Domylnaczcionkaakapitu"/>
                <w:rFonts w:eastAsia="Times New Roman" w:cs="Calibri"/>
                <w:color w:val="000000"/>
                <w:lang w:eastAsia="pl-PL"/>
              </w:rPr>
              <w:t xml:space="preserve">Pujer K. (red) (2016). </w:t>
            </w:r>
            <w:r>
              <w:rPr>
                <w:rStyle w:val="Domylnaczcionkaakapitu"/>
                <w:rFonts w:eastAsia="Times New Roman" w:cs="Calibri"/>
                <w:i/>
                <w:iCs/>
                <w:color w:val="000000"/>
                <w:lang w:eastAsia="pl-PL"/>
              </w:rPr>
              <w:t>Rynek pracy w Polsce – szanse i zagrożenia</w:t>
            </w:r>
            <w:r>
              <w:rPr>
                <w:rStyle w:val="Domylnaczcionkaakapitu"/>
                <w:rFonts w:eastAsia="Times New Roman" w:cs="Calibri"/>
                <w:color w:val="000000"/>
                <w:lang w:eastAsia="pl-PL"/>
              </w:rPr>
              <w:t>. Exante </w:t>
            </w:r>
          </w:p>
          <w:p>
            <w:pPr>
              <w:pStyle w:val="Normalny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nyWeb"/>
              <w:spacing w:before="0" w:after="0"/>
              <w:jc w:val="both"/>
              <w:rPr/>
            </w:pPr>
            <w:r>
              <w:rPr>
                <w:rStyle w:val="Domylnaczcionkaakapitu"/>
                <w:rFonts w:cs="Calibri" w:ascii="Calibri" w:hAnsi="Calibri"/>
                <w:color w:val="000000"/>
                <w:sz w:val="22"/>
                <w:szCs w:val="22"/>
              </w:rPr>
              <w:t xml:space="preserve">Raport: </w:t>
            </w:r>
            <w:r>
              <w:rPr>
                <w:rStyle w:val="Domylnaczcionkaakapitu"/>
                <w:rFonts w:cs="Calibri" w:ascii="Calibri" w:hAnsi="Calibri"/>
                <w:i/>
                <w:iCs/>
                <w:color w:val="000000"/>
                <w:sz w:val="22"/>
                <w:szCs w:val="22"/>
              </w:rPr>
              <w:t xml:space="preserve">Młodzi na rynku pracy. Jak jej szukają? Gdzie ją znajdują?, </w:t>
            </w:r>
            <w:r>
              <w:rPr>
                <w:rStyle w:val="Domylnaczcionkaakapitu"/>
                <w:rFonts w:cs="Calibri" w:ascii="Calibri" w:hAnsi="Calibri"/>
                <w:color w:val="000000"/>
                <w:sz w:val="22"/>
                <w:szCs w:val="22"/>
              </w:rPr>
              <w:t>[online], Absolvent.pl, Warszawa, &lt;</w:t>
            </w:r>
            <w:hyperlink r:id="rId2" w:tgtFrame="_top">
              <w:r>
                <w:rPr>
                  <w:rStyle w:val="Hipercze"/>
                  <w:rFonts w:cs="Calibri" w:ascii="Calibri" w:hAnsi="Calibri"/>
                  <w:sz w:val="22"/>
                  <w:szCs w:val="22"/>
                </w:rPr>
                <w:t>https://swresearch.pl/pdf/raport_mlodzi_o_rynku_oracy_SWR.pdf</w:t>
              </w:r>
            </w:hyperlink>
            <w:r>
              <w:rPr>
                <w:rStyle w:val="Domylnaczcionkaakapitu"/>
                <w:rFonts w:cs="Calibri" w:ascii="Calibri" w:hAnsi="Calibri"/>
                <w:color w:val="000000"/>
                <w:sz w:val="22"/>
                <w:szCs w:val="22"/>
              </w:rPr>
              <w:t>&gt;</w:t>
            </w:r>
          </w:p>
          <w:p>
            <w:pPr>
              <w:pStyle w:val="Normalny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</w:r>
          </w:p>
          <w:p>
            <w:pPr>
              <w:pStyle w:val="NormalnyWeb"/>
              <w:spacing w:before="0" w:after="0"/>
              <w:jc w:val="both"/>
              <w:rPr/>
            </w:pPr>
            <w:r>
              <w:rPr>
                <w:rStyle w:val="Domylnaczcionkaakapitu"/>
                <w:rFonts w:cs="Calibri" w:ascii="Calibri" w:hAnsi="Calibri"/>
                <w:color w:val="000000"/>
                <w:sz w:val="22"/>
                <w:szCs w:val="22"/>
              </w:rPr>
              <w:t>Wojewódzki Urząd Pracy w Lublinie (2017).</w:t>
            </w:r>
            <w:r>
              <w:rPr>
                <w:rStyle w:val="Domylnaczcionkaakapitu"/>
                <w:rFonts w:cs="Calibri" w:ascii="Calibri" w:hAnsi="Calibri"/>
                <w:i/>
                <w:iCs/>
                <w:color w:val="000000"/>
                <w:sz w:val="22"/>
                <w:szCs w:val="22"/>
              </w:rPr>
              <w:t xml:space="preserve"> 7 dni poszukiwania pracy. Poradnik,</w:t>
            </w:r>
            <w:r>
              <w:rPr>
                <w:rStyle w:val="Domylnaczcionkaakapitu"/>
                <w:rFonts w:cs="Calibri" w:ascii="Calibri" w:hAnsi="Calibri"/>
                <w:color w:val="000000"/>
                <w:sz w:val="22"/>
                <w:szCs w:val="22"/>
              </w:rPr>
              <w:t xml:space="preserve"> [online] &lt;</w:t>
            </w:r>
            <w:hyperlink r:id="rId3" w:tgtFrame="_top">
              <w:r>
                <w:rPr>
                  <w:rStyle w:val="Hipercze"/>
                  <w:rFonts w:cs="Calibri" w:ascii="Calibri" w:hAnsi="Calibri"/>
                  <w:sz w:val="22"/>
                  <w:szCs w:val="22"/>
                </w:rPr>
                <w:t>https://www.kul.pl/files/971/7_dni_poszukiwania_pracy.pdf</w:t>
              </w:r>
            </w:hyperlink>
            <w:r>
              <w:rPr>
                <w:rStyle w:val="Domylnaczcionkaakapitu"/>
                <w:rFonts w:cs="Calibri" w:ascii="Calibri" w:hAnsi="Calibri"/>
                <w:color w:val="0000FF"/>
                <w:sz w:val="22"/>
                <w:szCs w:val="22"/>
                <w:u w:val="single"/>
              </w:rPr>
              <w:t xml:space="preserve"> </w:t>
            </w:r>
            <w:r>
              <w:rPr>
                <w:rStyle w:val="Domylnaczcionkaakapitu"/>
                <w:rFonts w:cs="Calibri" w:ascii="Calibri" w:hAnsi="Calibri"/>
                <w:color w:val="000000"/>
                <w:sz w:val="22"/>
                <w:szCs w:val="22"/>
              </w:rPr>
              <w:t>&gt; </w:t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>
                <w:rStyle w:val="Domylnaczcionkaakapitu"/>
                <w:rFonts w:cs="Calibri"/>
              </w:rPr>
              <w:br/>
            </w:r>
            <w:r>
              <w:rPr>
                <w:rStyle w:val="Domylnaczcionkaakapitu"/>
                <w:rFonts w:cs="Calibri"/>
                <w:color w:val="000000"/>
              </w:rPr>
              <w:t>Wojewódzki Urząd Pracy w Warszawie (2016).</w:t>
            </w:r>
            <w:r>
              <w:rPr>
                <w:rStyle w:val="Domylnaczcionkaakapitu"/>
                <w:rFonts w:cs="Calibri"/>
                <w:i/>
                <w:iCs/>
                <w:color w:val="000000"/>
              </w:rPr>
              <w:t xml:space="preserve"> Rodzaje umów przy podejmowaniu zatrudnienia</w:t>
            </w:r>
            <w:r>
              <w:rPr>
                <w:rStyle w:val="Domylnaczcionkaakapitu"/>
                <w:rFonts w:cs="Calibri"/>
                <w:color w:val="000000"/>
              </w:rPr>
              <w:t>.</w:t>
            </w:r>
            <w:r>
              <w:rPr>
                <w:rStyle w:val="Domylnaczcionkaakapitu"/>
                <w:rFonts w:cs="Calibri"/>
                <w:i/>
                <w:iCs/>
                <w:color w:val="000000"/>
              </w:rPr>
              <w:t xml:space="preserve"> </w:t>
            </w:r>
            <w:r>
              <w:rPr>
                <w:rStyle w:val="Domylnaczcionkaakapitu"/>
                <w:rFonts w:cs="Calibri"/>
                <w:color w:val="000000"/>
              </w:rPr>
              <w:t>Wojewódzki Urząd Pracy w Warszawie &lt;https://wupwarszawa.praca.gov.pl/documents/47726/695264/ABC%20um%C3%B3w%20o%20prac%C4%99/516aac3d-131c-4972-8b3b-35756a406549?t=1426760452000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Literatura uzupełniająca</w:t>
            </w:r>
          </w:p>
        </w:tc>
      </w:tr>
      <w:tr>
        <w:trPr/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nyWeb"/>
              <w:spacing w:before="0" w:after="0"/>
              <w:rPr/>
            </w:pPr>
            <w:r>
              <w:rPr>
                <w:rStyle w:val="Domylnaczcionkaakapitu"/>
                <w:rFonts w:cs="Calibri" w:ascii="Calibri" w:hAnsi="Calibri"/>
                <w:color w:val="000000"/>
                <w:sz w:val="22"/>
                <w:szCs w:val="22"/>
              </w:rPr>
              <w:t>Dweck, C. (2017). Nowa psychologia sukcesu. Wydawnictwo: Muza.</w:t>
            </w:r>
          </w:p>
          <w:p>
            <w:pPr>
              <w:pStyle w:val="NormalnyWeb"/>
              <w:spacing w:before="0" w:after="0"/>
              <w:rPr/>
            </w:pPr>
            <w:r>
              <w:rPr>
                <w:rStyle w:val="Domylnaczcionkaakapitu"/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  <w:p>
            <w:pPr>
              <w:pStyle w:val="NormalnyWeb"/>
              <w:spacing w:before="0" w:after="0"/>
              <w:rPr/>
            </w:pPr>
            <w:r>
              <w:rPr>
                <w:rStyle w:val="Domylnaczcionkaakapitu"/>
                <w:rFonts w:cs="Calibri" w:ascii="Calibri" w:hAnsi="Calibri"/>
                <w:color w:val="000000"/>
                <w:sz w:val="22"/>
                <w:szCs w:val="22"/>
              </w:rPr>
              <w:t>Godlewska-Majkowska, H. (red.) (2009). Przedsiębiorczość: jak założyć i prowadzić własną firmę. Wydawnictwo: SGH.</w:t>
            </w:r>
          </w:p>
          <w:p>
            <w:pPr>
              <w:pStyle w:val="NormalnyWeb"/>
              <w:spacing w:before="0" w:after="0"/>
              <w:rPr/>
            </w:pPr>
            <w:r>
              <w:rPr>
                <w:rStyle w:val="Domylnaczcionkaakapitu"/>
                <w:rFonts w:cs="Calibri" w:ascii="Calibri" w:hAnsi="Calibri"/>
                <w:color w:val="000000"/>
                <w:sz w:val="22"/>
                <w:szCs w:val="22"/>
              </w:rPr>
              <w:t>  </w:t>
            </w:r>
          </w:p>
          <w:p>
            <w:pPr>
              <w:pStyle w:val="NormalnyWeb"/>
              <w:spacing w:before="0" w:after="0"/>
              <w:rPr/>
            </w:pPr>
            <w:r>
              <w:rPr>
                <w:rStyle w:val="Domylnaczcionkaakapitu"/>
                <w:rFonts w:cs="Calibri" w:ascii="Calibri" w:hAnsi="Calibri"/>
                <w:color w:val="000000"/>
                <w:sz w:val="22"/>
                <w:szCs w:val="22"/>
              </w:rPr>
              <w:t>Lisowska R., Ropęga J. (2016). Przedsiębiorczość i zarządzanie w małej i średniej firmie. Wydawnictwo Uniwersytetu Łódzkiego.</w:t>
            </w:r>
          </w:p>
          <w:p>
            <w:pPr>
              <w:pStyle w:val="NormalnyWeb"/>
              <w:spacing w:before="0" w:after="0"/>
              <w:rPr/>
            </w:pPr>
            <w:r>
              <w:rPr>
                <w:rStyle w:val="Domylnaczcionkaakapitu"/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  <w:p>
            <w:pPr>
              <w:pStyle w:val="NormalnyWeb"/>
              <w:spacing w:before="0" w:after="0"/>
              <w:rPr/>
            </w:pPr>
            <w:r>
              <w:rPr>
                <w:rStyle w:val="Domylnaczcionkaakapitu"/>
                <w:rFonts w:cs="Calibri" w:ascii="Calibri" w:hAnsi="Calibri"/>
                <w:color w:val="000000"/>
                <w:sz w:val="22"/>
                <w:szCs w:val="22"/>
              </w:rPr>
              <w:t>Lubrańska A. (2017). Psychologia pracy - Podstawowe pojęcia i zagadnienia. Wydawnictwo: Difin.</w:t>
            </w:r>
          </w:p>
          <w:p>
            <w:pPr>
              <w:pStyle w:val="NormalnyWeb"/>
              <w:spacing w:before="0" w:after="0"/>
              <w:rPr/>
            </w:pPr>
            <w:r>
              <w:rPr>
                <w:rStyle w:val="Domylnaczcionkaakapitu"/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  <w:p>
            <w:pPr>
              <w:pStyle w:val="NormalnyWeb"/>
              <w:spacing w:before="0" w:after="0"/>
              <w:rPr/>
            </w:pPr>
            <w:r>
              <w:rPr>
                <w:rStyle w:val="Domylnaczcionkaakapitu"/>
                <w:rFonts w:cs="Calibri" w:ascii="Calibri" w:hAnsi="Calibri"/>
                <w:color w:val="000000"/>
                <w:sz w:val="22"/>
                <w:szCs w:val="22"/>
              </w:rPr>
              <w:t>Rudkin Ingle, B. (2015). Design thinking dla przedsiębiorców i małych firm. Potęga myślenia projektowego w codziennej pracy. Wydawnictwo: Helion.</w:t>
            </w:r>
          </w:p>
          <w:p>
            <w:pPr>
              <w:pStyle w:val="NormalnyWeb"/>
              <w:spacing w:before="0" w:after="0"/>
              <w:rPr/>
            </w:pPr>
            <w:r>
              <w:rPr>
                <w:rStyle w:val="Domylnaczcionkaakapitu"/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  <w:p>
            <w:pPr>
              <w:pStyle w:val="NormalnyWeb"/>
              <w:spacing w:before="0" w:after="0"/>
              <w:rPr/>
            </w:pPr>
            <w:r>
              <w:rPr>
                <w:rStyle w:val="Domylnaczcionkaakapitu"/>
                <w:rFonts w:cs="Calibri" w:ascii="Calibri" w:hAnsi="Calibri"/>
                <w:color w:val="000000"/>
                <w:sz w:val="22"/>
                <w:szCs w:val="22"/>
              </w:rPr>
              <w:t>Skrzypek, J. (2014). Biznesplan w 10 krokach. Wydawnictwo Poltext.</w:t>
            </w:r>
          </w:p>
          <w:p>
            <w:pPr>
              <w:pStyle w:val="NormalnyWeb"/>
              <w:spacing w:before="0" w:after="0"/>
              <w:rPr/>
            </w:pPr>
            <w:r>
              <w:rPr>
                <w:rStyle w:val="Domylnaczcionkaakapitu"/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  <w:p>
            <w:pPr>
              <w:pStyle w:val="NormalnyWeb"/>
              <w:spacing w:before="0" w:after="0"/>
              <w:rPr/>
            </w:pPr>
            <w:r>
              <w:rPr>
                <w:rStyle w:val="Domylnaczcionkaakapitu"/>
                <w:rFonts w:cs="Calibri" w:ascii="Calibri" w:hAnsi="Calibri"/>
                <w:color w:val="000000"/>
                <w:sz w:val="22"/>
                <w:szCs w:val="22"/>
              </w:rPr>
              <w:t>Strycharczyk D., Clough P. (2017). Odporność psychiczna - Strategie i narzędzia rozwoju. Wydawnictwo GWP.</w:t>
            </w:r>
          </w:p>
          <w:p>
            <w:pPr>
              <w:pStyle w:val="NormalnyWeb"/>
              <w:spacing w:before="0" w:after="0"/>
              <w:rPr/>
            </w:pPr>
            <w:r>
              <w:rPr>
                <w:rStyle w:val="Domylnaczcionkaakapitu"/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  <w:p>
            <w:pPr>
              <w:pStyle w:val="Normalny"/>
              <w:spacing w:lineRule="auto" w:line="240" w:before="0" w:after="0"/>
              <w:rPr/>
            </w:pPr>
            <w:r>
              <w:rPr>
                <w:rStyle w:val="Domylnaczcionkaakapitu"/>
                <w:rFonts w:cs="Calibri"/>
                <w:color w:val="000000"/>
              </w:rPr>
              <w:t>Tokarski, A., Tokarski M., Wójcik J. (2017). Jak solidnie przygotować profesjonalny biznesplan. Wydawnictwo:</w:t>
            </w:r>
            <w:hyperlink r:id="rId4" w:tgtFrame="_top">
              <w:r>
                <w:rPr>
                  <w:rStyle w:val="Hipercze"/>
                  <w:rFonts w:cs="Calibri"/>
                  <w:color w:val="000000"/>
                </w:rPr>
                <w:t xml:space="preserve"> CeDeWu</w:t>
              </w:r>
            </w:hyperlink>
            <w:r>
              <w:rPr>
                <w:rStyle w:val="Domylnaczcionkaakapitu"/>
                <w:rFonts w:cs="Calibri"/>
                <w:color w:val="000000"/>
              </w:rPr>
              <w:t>.</w:t>
            </w:r>
            <w:r>
              <w:rPr>
                <w:rStyle w:val="Appletabspan"/>
                <w:rFonts w:cs="Calibri"/>
                <w:color w:val="000000"/>
              </w:rPr>
              <w:tab/>
            </w:r>
          </w:p>
        </w:tc>
      </w:tr>
    </w:tbl>
    <w:p>
      <w:pPr>
        <w:pStyle w:val="Normalny"/>
        <w:spacing w:before="0" w:after="0"/>
        <w:rPr>
          <w:b/>
          <w:b/>
        </w:rPr>
      </w:pPr>
      <w:r>
        <w:rPr>
          <w:b/>
        </w:rPr>
      </w:r>
    </w:p>
    <w:p>
      <w:pPr>
        <w:pStyle w:val="Normalny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ahoma">
    <w:charset w:val="ee"/>
    <w:family w:val="swiss"/>
    <w:pitch w:val="variable"/>
  </w:font>
  <w:font w:name="Courier New">
    <w:charset w:val="ee"/>
    <w:family w:val="modern"/>
    <w:pitch w:val="fixed"/>
  </w:font>
  <w:font w:name="Wingdings">
    <w:charset w:val="02"/>
    <w:family w:val="auto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"/>
      <w:jc w:val="right"/>
      <w:rPr>
        <w:i/>
        <w:i/>
      </w:rPr>
    </w:pPr>
    <w:r>
      <w:rPr>
        <w:i/>
      </w:rPr>
      <w:t>Załącznik nr 5</w:t>
    </w:r>
  </w:p>
  <w:p>
    <w:pPr>
      <w:pStyle w:val="Nagwek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0"/>
        <w:b w:val="false"/>
        <w:szCs w:val="20"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sz w:val="22"/>
        <w:szCs w:val="22"/>
        <w:lang w:val="pl-PL" w:eastAsia="en-US" w:bidi="ar-SA"/>
      </w:rPr>
    </w:rPrDefault>
    <w:pPrDefault>
      <w:pPr>
        <w:widowControl/>
        <w:suppressAutoHyphens w:val="false"/>
        <w:spacing w:lineRule="auto" w:line="27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auto"/>
    </w:pPr>
    <w:rPr>
      <w:rFonts w:ascii="Calibri" w:hAnsi="Calibri" w:eastAsia="Calibri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pl-PL" w:eastAsia="en-US" w:bidi="ar-SA"/>
    </w:rPr>
  </w:style>
  <w:style w:type="character" w:styleId="Domylnaczcionkaakapitu">
    <w:name w:val="Domyślna czcionka akapitu"/>
    <w:qFormat/>
    <w:rPr/>
  </w:style>
  <w:style w:type="character" w:styleId="Tabulatory">
    <w:name w:val="tabulatory"/>
    <w:basedOn w:val="Domylnaczcionkaakapitu"/>
    <w:qFormat/>
    <w:rPr/>
  </w:style>
  <w:style w:type="character" w:styleId="Hipercze">
    <w:name w:val="Hiperłącze"/>
    <w:basedOn w:val="Domylnaczcionkaakapitu"/>
    <w:qFormat/>
    <w:rPr>
      <w:color w:val="0000FF"/>
      <w:u w:val="single"/>
    </w:rPr>
  </w:style>
  <w:style w:type="character" w:styleId="Access">
    <w:name w:val="access"/>
    <w:basedOn w:val="Domylnaczcionkaakapitu"/>
    <w:qFormat/>
    <w:rPr/>
  </w:style>
  <w:style w:type="character" w:styleId="Luchili">
    <w:name w:val="luc_hili"/>
    <w:basedOn w:val="Domylnaczcionkaakapitu"/>
    <w:qFormat/>
    <w:rPr/>
  </w:style>
  <w:style w:type="character" w:styleId="NagwekZnak">
    <w:name w:val="Nagłówek Znak"/>
    <w:basedOn w:val="Domylnaczcionkaakapitu"/>
    <w:qFormat/>
    <w:rPr/>
  </w:style>
  <w:style w:type="character" w:styleId="StopkaZnak">
    <w:name w:val="Stopka Znak"/>
    <w:basedOn w:val="Domylnaczcionkaakapitu"/>
    <w:qFormat/>
    <w:rPr/>
  </w:style>
  <w:style w:type="character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styleId="Uwydatnienie">
    <w:name w:val="Uwydatnienie"/>
    <w:basedOn w:val="Domylnaczcionkaakapitu"/>
    <w:qFormat/>
    <w:rPr>
      <w:i/>
      <w:iCs/>
    </w:rPr>
  </w:style>
  <w:style w:type="character" w:styleId="Appletabspan">
    <w:name w:val="apple-tab-span"/>
    <w:basedOn w:val="Domylnaczcionkaakapitu"/>
    <w:qFormat/>
    <w:rPr/>
  </w:style>
  <w:style w:type="character" w:styleId="WWCharLFO1LVL1">
    <w:name w:val="WW_CharLFO1LVL1"/>
    <w:qFormat/>
    <w:rPr>
      <w:rFonts w:ascii="Symbol" w:hAnsi="Symbol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Symbol" w:hAnsi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Symbol" w:hAnsi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WWCharLFO2LVL1">
    <w:name w:val="WW_CharLFO2LVL1"/>
    <w:qFormat/>
    <w:rPr>
      <w:rFonts w:ascii="Symbol" w:hAnsi="Symbol"/>
    </w:rPr>
  </w:style>
  <w:style w:type="character" w:styleId="WWCharLFO2LVL2">
    <w:name w:val="WW_CharLFO2LVL2"/>
    <w:qFormat/>
    <w:rPr>
      <w:rFonts w:ascii="Courier New" w:hAnsi="Courier New" w:cs="Courier New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Symbol" w:hAnsi="Symbol"/>
    </w:rPr>
  </w:style>
  <w:style w:type="character" w:styleId="WWCharLFO2LVL5">
    <w:name w:val="WW_CharLFO2LVL5"/>
    <w:qFormat/>
    <w:rPr>
      <w:rFonts w:ascii="Courier New" w:hAnsi="Courier New" w:cs="Courier New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Symbol" w:hAnsi="Symbol"/>
    </w:rPr>
  </w:style>
  <w:style w:type="character" w:styleId="WWCharLFO2LVL8">
    <w:name w:val="WW_CharLFO2LVL8"/>
    <w:qFormat/>
    <w:rPr>
      <w:rFonts w:ascii="Courier New" w:hAnsi="Courier New" w:cs="Courier New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CharLFO4LVL1">
    <w:name w:val="WW_CharLFO4LVL1"/>
    <w:qFormat/>
    <w:rPr>
      <w:rFonts w:ascii="Symbol" w:hAnsi="Symbol"/>
    </w:rPr>
  </w:style>
  <w:style w:type="character" w:styleId="WWCharLFO4LVL2">
    <w:name w:val="WW_CharLFO4LVL2"/>
    <w:qFormat/>
    <w:rPr>
      <w:rFonts w:ascii="Courier New" w:hAnsi="Courier New" w:cs="Courier New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Symbol" w:hAnsi="Symbol"/>
    </w:rPr>
  </w:style>
  <w:style w:type="character" w:styleId="WWCharLFO4LVL5">
    <w:name w:val="WW_CharLFO4LVL5"/>
    <w:qFormat/>
    <w:rPr>
      <w:rFonts w:ascii="Courier New" w:hAnsi="Courier New" w:cs="Courier New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Symbol" w:hAnsi="Symbol"/>
    </w:rPr>
  </w:style>
  <w:style w:type="character" w:styleId="WWCharLFO4LVL8">
    <w:name w:val="WW_CharLFO4LVL8"/>
    <w:qFormat/>
    <w:rPr>
      <w:rFonts w:ascii="Courier New" w:hAnsi="Courier New" w:cs="Courier New"/>
    </w:rPr>
  </w:style>
  <w:style w:type="character" w:styleId="WWCharLFO4LVL9">
    <w:name w:val="WW_CharLFO4LVL9"/>
    <w:qFormat/>
    <w:rPr>
      <w:rFonts w:ascii="Wingdings" w:hAnsi="Wingdings"/>
    </w:rPr>
  </w:style>
  <w:style w:type="character" w:styleId="WWCharLFO5LVL1">
    <w:name w:val="WW_CharLFO5LVL1"/>
    <w:qFormat/>
    <w:rPr>
      <w:rFonts w:ascii="Symbol" w:hAnsi="Symbol"/>
    </w:rPr>
  </w:style>
  <w:style w:type="character" w:styleId="WWCharLFO5LVL2">
    <w:name w:val="WW_CharLFO5LVL2"/>
    <w:qFormat/>
    <w:rPr>
      <w:rFonts w:ascii="Courier New" w:hAnsi="Courier New" w:cs="Courier New"/>
    </w:rPr>
  </w:style>
  <w:style w:type="character" w:styleId="WWCharLFO5LVL3">
    <w:name w:val="WW_CharLFO5LVL3"/>
    <w:qFormat/>
    <w:rPr>
      <w:rFonts w:ascii="Wingdings" w:hAnsi="Wingdings"/>
    </w:rPr>
  </w:style>
  <w:style w:type="character" w:styleId="WWCharLFO5LVL4">
    <w:name w:val="WW_CharLFO5LVL4"/>
    <w:qFormat/>
    <w:rPr>
      <w:rFonts w:ascii="Symbol" w:hAnsi="Symbol"/>
    </w:rPr>
  </w:style>
  <w:style w:type="character" w:styleId="WWCharLFO5LVL5">
    <w:name w:val="WW_CharLFO5LVL5"/>
    <w:qFormat/>
    <w:rPr>
      <w:rFonts w:ascii="Courier New" w:hAnsi="Courier New" w:cs="Courier New"/>
    </w:rPr>
  </w:style>
  <w:style w:type="character" w:styleId="WWCharLFO5LVL6">
    <w:name w:val="WW_CharLFO5LVL6"/>
    <w:qFormat/>
    <w:rPr>
      <w:rFonts w:ascii="Wingdings" w:hAnsi="Wingdings"/>
    </w:rPr>
  </w:style>
  <w:style w:type="character" w:styleId="WWCharLFO5LVL7">
    <w:name w:val="WW_CharLFO5LVL7"/>
    <w:qFormat/>
    <w:rPr>
      <w:rFonts w:ascii="Symbol" w:hAnsi="Symbol"/>
    </w:rPr>
  </w:style>
  <w:style w:type="character" w:styleId="WWCharLFO5LVL8">
    <w:name w:val="WW_CharLFO5LVL8"/>
    <w:qFormat/>
    <w:rPr>
      <w:rFonts w:ascii="Courier New" w:hAnsi="Courier New" w:cs="Courier New"/>
    </w:rPr>
  </w:style>
  <w:style w:type="character" w:styleId="WWCharLFO5LVL9">
    <w:name w:val="WW_CharLFO5LVL9"/>
    <w:qFormat/>
    <w:rPr>
      <w:rFonts w:ascii="Wingdings" w:hAnsi="Wingdings"/>
    </w:rPr>
  </w:style>
  <w:style w:type="character" w:styleId="WWCharLFO6LVL1">
    <w:name w:val="WW_CharLFO6LVL1"/>
    <w:qFormat/>
    <w:rPr>
      <w:rFonts w:ascii="Symbol" w:hAnsi="Symbol"/>
    </w:rPr>
  </w:style>
  <w:style w:type="character" w:styleId="WWCharLFO6LVL2">
    <w:name w:val="WW_CharLFO6LVL2"/>
    <w:qFormat/>
    <w:rPr>
      <w:rFonts w:ascii="Courier New" w:hAnsi="Courier New" w:cs="Courier New"/>
    </w:rPr>
  </w:style>
  <w:style w:type="character" w:styleId="WWCharLFO6LVL3">
    <w:name w:val="WW_CharLFO6LVL3"/>
    <w:qFormat/>
    <w:rPr>
      <w:rFonts w:ascii="Wingdings" w:hAnsi="Wingdings"/>
    </w:rPr>
  </w:style>
  <w:style w:type="character" w:styleId="WWCharLFO6LVL4">
    <w:name w:val="WW_CharLFO6LVL4"/>
    <w:qFormat/>
    <w:rPr>
      <w:rFonts w:ascii="Symbol" w:hAnsi="Symbol"/>
    </w:rPr>
  </w:style>
  <w:style w:type="character" w:styleId="WWCharLFO6LVL5">
    <w:name w:val="WW_CharLFO6LVL5"/>
    <w:qFormat/>
    <w:rPr>
      <w:rFonts w:ascii="Courier New" w:hAnsi="Courier New" w:cs="Courier New"/>
    </w:rPr>
  </w:style>
  <w:style w:type="character" w:styleId="WWCharLFO6LVL6">
    <w:name w:val="WW_CharLFO6LVL6"/>
    <w:qFormat/>
    <w:rPr>
      <w:rFonts w:ascii="Wingdings" w:hAnsi="Wingdings"/>
    </w:rPr>
  </w:style>
  <w:style w:type="character" w:styleId="WWCharLFO6LVL7">
    <w:name w:val="WW_CharLFO6LVL7"/>
    <w:qFormat/>
    <w:rPr>
      <w:rFonts w:ascii="Symbol" w:hAnsi="Symbol"/>
    </w:rPr>
  </w:style>
  <w:style w:type="character" w:styleId="WWCharLFO6LVL8">
    <w:name w:val="WW_CharLFO6LVL8"/>
    <w:qFormat/>
    <w:rPr>
      <w:rFonts w:ascii="Courier New" w:hAnsi="Courier New" w:cs="Courier New"/>
    </w:rPr>
  </w:style>
  <w:style w:type="character" w:styleId="WWCharLFO6LVL9">
    <w:name w:val="WW_CharLFO6LVL9"/>
    <w:qFormat/>
    <w:rPr>
      <w:rFonts w:ascii="Wingdings" w:hAnsi="Wingdings"/>
    </w:rPr>
  </w:style>
  <w:style w:type="character" w:styleId="WWCharLFO7LVL1">
    <w:name w:val="WW_CharLFO7LVL1"/>
    <w:qFormat/>
    <w:rPr>
      <w:rFonts w:ascii="Symbol" w:hAnsi="Symbol"/>
    </w:rPr>
  </w:style>
  <w:style w:type="character" w:styleId="WWCharLFO7LVL2">
    <w:name w:val="WW_CharLFO7LVL2"/>
    <w:qFormat/>
    <w:rPr>
      <w:rFonts w:ascii="Courier New" w:hAnsi="Courier New" w:cs="Courier New"/>
    </w:rPr>
  </w:style>
  <w:style w:type="character" w:styleId="WWCharLFO7LVL3">
    <w:name w:val="WW_CharLFO7LVL3"/>
    <w:qFormat/>
    <w:rPr>
      <w:rFonts w:ascii="Wingdings" w:hAnsi="Wingdings"/>
    </w:rPr>
  </w:style>
  <w:style w:type="character" w:styleId="WWCharLFO7LVL4">
    <w:name w:val="WW_CharLFO7LVL4"/>
    <w:qFormat/>
    <w:rPr>
      <w:rFonts w:ascii="Symbol" w:hAnsi="Symbol"/>
    </w:rPr>
  </w:style>
  <w:style w:type="character" w:styleId="WWCharLFO7LVL5">
    <w:name w:val="WW_CharLFO7LVL5"/>
    <w:qFormat/>
    <w:rPr>
      <w:rFonts w:ascii="Courier New" w:hAnsi="Courier New" w:cs="Courier New"/>
    </w:rPr>
  </w:style>
  <w:style w:type="character" w:styleId="WWCharLFO7LVL6">
    <w:name w:val="WW_CharLFO7LVL6"/>
    <w:qFormat/>
    <w:rPr>
      <w:rFonts w:ascii="Wingdings" w:hAnsi="Wingdings"/>
    </w:rPr>
  </w:style>
  <w:style w:type="character" w:styleId="WWCharLFO7LVL7">
    <w:name w:val="WW_CharLFO7LVL7"/>
    <w:qFormat/>
    <w:rPr>
      <w:rFonts w:ascii="Symbol" w:hAnsi="Symbol"/>
    </w:rPr>
  </w:style>
  <w:style w:type="character" w:styleId="WWCharLFO7LVL8">
    <w:name w:val="WW_CharLFO7LVL8"/>
    <w:qFormat/>
    <w:rPr>
      <w:rFonts w:ascii="Courier New" w:hAnsi="Courier New" w:cs="Courier New"/>
    </w:rPr>
  </w:style>
  <w:style w:type="character" w:styleId="WWCharLFO7LVL9">
    <w:name w:val="WW_CharLFO7LVL9"/>
    <w:qFormat/>
    <w:rPr>
      <w:rFonts w:ascii="Wingdings" w:hAnsi="Wingdings"/>
    </w:rPr>
  </w:style>
  <w:style w:type="character" w:styleId="WWCharLFO8LVL1">
    <w:name w:val="WW_CharLFO8LVL1"/>
    <w:qFormat/>
    <w:rPr>
      <w:rFonts w:ascii="Symbol" w:hAnsi="Symbol"/>
    </w:rPr>
  </w:style>
  <w:style w:type="character" w:styleId="WWCharLFO8LVL2">
    <w:name w:val="WW_CharLFO8LVL2"/>
    <w:qFormat/>
    <w:rPr>
      <w:rFonts w:ascii="Courier New" w:hAnsi="Courier New" w:cs="Courier New"/>
    </w:rPr>
  </w:style>
  <w:style w:type="character" w:styleId="WWCharLFO8LVL3">
    <w:name w:val="WW_CharLFO8LVL3"/>
    <w:qFormat/>
    <w:rPr>
      <w:rFonts w:ascii="Wingdings" w:hAnsi="Wingdings"/>
    </w:rPr>
  </w:style>
  <w:style w:type="character" w:styleId="WWCharLFO8LVL4">
    <w:name w:val="WW_CharLFO8LVL4"/>
    <w:qFormat/>
    <w:rPr>
      <w:rFonts w:ascii="Symbol" w:hAnsi="Symbol"/>
    </w:rPr>
  </w:style>
  <w:style w:type="character" w:styleId="WWCharLFO8LVL5">
    <w:name w:val="WW_CharLFO8LVL5"/>
    <w:qFormat/>
    <w:rPr>
      <w:rFonts w:ascii="Courier New" w:hAnsi="Courier New" w:cs="Courier New"/>
    </w:rPr>
  </w:style>
  <w:style w:type="character" w:styleId="WWCharLFO8LVL6">
    <w:name w:val="WW_CharLFO8LVL6"/>
    <w:qFormat/>
    <w:rPr>
      <w:rFonts w:ascii="Wingdings" w:hAnsi="Wingdings"/>
    </w:rPr>
  </w:style>
  <w:style w:type="character" w:styleId="WWCharLFO8LVL7">
    <w:name w:val="WW_CharLFO8LVL7"/>
    <w:qFormat/>
    <w:rPr>
      <w:rFonts w:ascii="Symbol" w:hAnsi="Symbol"/>
    </w:rPr>
  </w:style>
  <w:style w:type="character" w:styleId="WWCharLFO8LVL8">
    <w:name w:val="WW_CharLFO8LVL8"/>
    <w:qFormat/>
    <w:rPr>
      <w:rFonts w:ascii="Courier New" w:hAnsi="Courier New" w:cs="Courier New"/>
    </w:rPr>
  </w:style>
  <w:style w:type="character" w:styleId="WWCharLFO8LVL9">
    <w:name w:val="WW_CharLFO8LVL9"/>
    <w:qFormat/>
    <w:rPr>
      <w:rFonts w:ascii="Wingdings" w:hAnsi="Wingdings"/>
    </w:rPr>
  </w:style>
  <w:style w:type="character" w:styleId="WWCharLFO9LVL1">
    <w:name w:val="WW_CharLFO9LVL1"/>
    <w:qFormat/>
    <w:rPr>
      <w:rFonts w:ascii="Symbol" w:hAnsi="Symbol"/>
    </w:rPr>
  </w:style>
  <w:style w:type="character" w:styleId="WWCharLFO9LVL2">
    <w:name w:val="WW_CharLFO9LVL2"/>
    <w:qFormat/>
    <w:rPr>
      <w:rFonts w:ascii="Courier New" w:hAnsi="Courier New" w:cs="Courier New"/>
    </w:rPr>
  </w:style>
  <w:style w:type="character" w:styleId="WWCharLFO9LVL3">
    <w:name w:val="WW_CharLFO9LVL3"/>
    <w:qFormat/>
    <w:rPr>
      <w:rFonts w:ascii="Wingdings" w:hAnsi="Wingdings"/>
    </w:rPr>
  </w:style>
  <w:style w:type="character" w:styleId="WWCharLFO9LVL4">
    <w:name w:val="WW_CharLFO9LVL4"/>
    <w:qFormat/>
    <w:rPr>
      <w:rFonts w:ascii="Symbol" w:hAnsi="Symbol"/>
    </w:rPr>
  </w:style>
  <w:style w:type="character" w:styleId="WWCharLFO9LVL5">
    <w:name w:val="WW_CharLFO9LVL5"/>
    <w:qFormat/>
    <w:rPr>
      <w:rFonts w:ascii="Courier New" w:hAnsi="Courier New" w:cs="Courier New"/>
    </w:rPr>
  </w:style>
  <w:style w:type="character" w:styleId="WWCharLFO9LVL6">
    <w:name w:val="WW_CharLFO9LVL6"/>
    <w:qFormat/>
    <w:rPr>
      <w:rFonts w:ascii="Wingdings" w:hAnsi="Wingdings"/>
    </w:rPr>
  </w:style>
  <w:style w:type="character" w:styleId="WWCharLFO9LVL7">
    <w:name w:val="WW_CharLFO9LVL7"/>
    <w:qFormat/>
    <w:rPr>
      <w:rFonts w:ascii="Symbol" w:hAnsi="Symbol"/>
    </w:rPr>
  </w:style>
  <w:style w:type="character" w:styleId="WWCharLFO9LVL8">
    <w:name w:val="WW_CharLFO9LVL8"/>
    <w:qFormat/>
    <w:rPr>
      <w:rFonts w:ascii="Courier New" w:hAnsi="Courier New" w:cs="Courier New"/>
    </w:rPr>
  </w:style>
  <w:style w:type="character" w:styleId="WWCharLFO9LVL9">
    <w:name w:val="WW_CharLFO9LVL9"/>
    <w:qFormat/>
    <w:rPr>
      <w:rFonts w:ascii="Wingdings" w:hAnsi="Wingdings"/>
    </w:rPr>
  </w:style>
  <w:style w:type="character" w:styleId="WWCharLFO10LVL1">
    <w:name w:val="WW_CharLFO10LVL1"/>
    <w:qFormat/>
    <w:rPr>
      <w:rFonts w:ascii="Symbol" w:hAnsi="Symbol"/>
    </w:rPr>
  </w:style>
  <w:style w:type="character" w:styleId="WWCharLFO10LVL2">
    <w:name w:val="WW_CharLFO10LVL2"/>
    <w:qFormat/>
    <w:rPr>
      <w:rFonts w:ascii="Courier New" w:hAnsi="Courier New" w:cs="Courier New"/>
    </w:rPr>
  </w:style>
  <w:style w:type="character" w:styleId="WWCharLFO10LVL3">
    <w:name w:val="WW_CharLFO10LVL3"/>
    <w:qFormat/>
    <w:rPr>
      <w:rFonts w:ascii="Wingdings" w:hAnsi="Wingdings"/>
    </w:rPr>
  </w:style>
  <w:style w:type="character" w:styleId="WWCharLFO10LVL4">
    <w:name w:val="WW_CharLFO10LVL4"/>
    <w:qFormat/>
    <w:rPr>
      <w:rFonts w:ascii="Symbol" w:hAnsi="Symbol"/>
    </w:rPr>
  </w:style>
  <w:style w:type="character" w:styleId="WWCharLFO10LVL5">
    <w:name w:val="WW_CharLFO10LVL5"/>
    <w:qFormat/>
    <w:rPr>
      <w:rFonts w:ascii="Courier New" w:hAnsi="Courier New" w:cs="Courier New"/>
    </w:rPr>
  </w:style>
  <w:style w:type="character" w:styleId="WWCharLFO10LVL6">
    <w:name w:val="WW_CharLFO10LVL6"/>
    <w:qFormat/>
    <w:rPr>
      <w:rFonts w:ascii="Wingdings" w:hAnsi="Wingdings"/>
    </w:rPr>
  </w:style>
  <w:style w:type="character" w:styleId="WWCharLFO10LVL7">
    <w:name w:val="WW_CharLFO10LVL7"/>
    <w:qFormat/>
    <w:rPr>
      <w:rFonts w:ascii="Symbol" w:hAnsi="Symbol"/>
    </w:rPr>
  </w:style>
  <w:style w:type="character" w:styleId="WWCharLFO10LVL8">
    <w:name w:val="WW_CharLFO10LVL8"/>
    <w:qFormat/>
    <w:rPr>
      <w:rFonts w:ascii="Courier New" w:hAnsi="Courier New" w:cs="Courier New"/>
    </w:rPr>
  </w:style>
  <w:style w:type="character" w:styleId="WWCharLFO10LVL9">
    <w:name w:val="WW_CharLFO10LVL9"/>
    <w:qFormat/>
    <w:rPr>
      <w:rFonts w:ascii="Wingdings" w:hAnsi="Wingdings"/>
    </w:rPr>
  </w:style>
  <w:style w:type="character" w:styleId="WWCharLFO11LVL1">
    <w:name w:val="WW_CharLFO11LVL1"/>
    <w:qFormat/>
    <w:rPr>
      <w:rFonts w:ascii="Symbol" w:hAnsi="Symbol"/>
    </w:rPr>
  </w:style>
  <w:style w:type="character" w:styleId="WWCharLFO11LVL2">
    <w:name w:val="WW_CharLFO11LVL2"/>
    <w:qFormat/>
    <w:rPr>
      <w:rFonts w:ascii="Courier New" w:hAnsi="Courier New" w:cs="Courier New"/>
    </w:rPr>
  </w:style>
  <w:style w:type="character" w:styleId="WWCharLFO11LVL3">
    <w:name w:val="WW_CharLFO11LVL3"/>
    <w:qFormat/>
    <w:rPr>
      <w:rFonts w:ascii="Wingdings" w:hAnsi="Wingdings"/>
    </w:rPr>
  </w:style>
  <w:style w:type="character" w:styleId="WWCharLFO11LVL4">
    <w:name w:val="WW_CharLFO11LVL4"/>
    <w:qFormat/>
    <w:rPr>
      <w:rFonts w:ascii="Symbol" w:hAnsi="Symbol"/>
    </w:rPr>
  </w:style>
  <w:style w:type="character" w:styleId="WWCharLFO11LVL5">
    <w:name w:val="WW_CharLFO11LVL5"/>
    <w:qFormat/>
    <w:rPr>
      <w:rFonts w:ascii="Courier New" w:hAnsi="Courier New" w:cs="Courier New"/>
    </w:rPr>
  </w:style>
  <w:style w:type="character" w:styleId="WWCharLFO11LVL6">
    <w:name w:val="WW_CharLFO11LVL6"/>
    <w:qFormat/>
    <w:rPr>
      <w:rFonts w:ascii="Wingdings" w:hAnsi="Wingdings"/>
    </w:rPr>
  </w:style>
  <w:style w:type="character" w:styleId="WWCharLFO11LVL7">
    <w:name w:val="WW_CharLFO11LVL7"/>
    <w:qFormat/>
    <w:rPr>
      <w:rFonts w:ascii="Symbol" w:hAnsi="Symbol"/>
    </w:rPr>
  </w:style>
  <w:style w:type="character" w:styleId="WWCharLFO11LVL8">
    <w:name w:val="WW_CharLFO11LVL8"/>
    <w:qFormat/>
    <w:rPr>
      <w:rFonts w:ascii="Courier New" w:hAnsi="Courier New" w:cs="Courier New"/>
    </w:rPr>
  </w:style>
  <w:style w:type="character" w:styleId="WWCharLFO11LVL9">
    <w:name w:val="WW_CharLFO11LVL9"/>
    <w:qFormat/>
    <w:rPr>
      <w:rFonts w:ascii="Wingdings" w:hAnsi="Wingdings"/>
    </w:rPr>
  </w:style>
  <w:style w:type="character" w:styleId="WWCharLFO12LVL1">
    <w:name w:val="WW_CharLFO12LVL1"/>
    <w:qFormat/>
    <w:rPr>
      <w:rFonts w:ascii="Symbol" w:hAnsi="Symbol"/>
    </w:rPr>
  </w:style>
  <w:style w:type="character" w:styleId="WWCharLFO12LVL2">
    <w:name w:val="WW_CharLFO12LVL2"/>
    <w:qFormat/>
    <w:rPr>
      <w:rFonts w:ascii="Courier New" w:hAnsi="Courier New" w:cs="Courier New"/>
    </w:rPr>
  </w:style>
  <w:style w:type="character" w:styleId="WWCharLFO12LVL3">
    <w:name w:val="WW_CharLFO12LVL3"/>
    <w:qFormat/>
    <w:rPr>
      <w:rFonts w:ascii="Wingdings" w:hAnsi="Wingdings"/>
    </w:rPr>
  </w:style>
  <w:style w:type="character" w:styleId="WWCharLFO12LVL4">
    <w:name w:val="WW_CharLFO12LVL4"/>
    <w:qFormat/>
    <w:rPr>
      <w:rFonts w:ascii="Symbol" w:hAnsi="Symbol"/>
    </w:rPr>
  </w:style>
  <w:style w:type="character" w:styleId="WWCharLFO12LVL5">
    <w:name w:val="WW_CharLFO12LVL5"/>
    <w:qFormat/>
    <w:rPr>
      <w:rFonts w:ascii="Courier New" w:hAnsi="Courier New" w:cs="Courier New"/>
    </w:rPr>
  </w:style>
  <w:style w:type="character" w:styleId="WWCharLFO12LVL6">
    <w:name w:val="WW_CharLFO12LVL6"/>
    <w:qFormat/>
    <w:rPr>
      <w:rFonts w:ascii="Wingdings" w:hAnsi="Wingdings"/>
    </w:rPr>
  </w:style>
  <w:style w:type="character" w:styleId="WWCharLFO12LVL7">
    <w:name w:val="WW_CharLFO12LVL7"/>
    <w:qFormat/>
    <w:rPr>
      <w:rFonts w:ascii="Symbol" w:hAnsi="Symbol"/>
    </w:rPr>
  </w:style>
  <w:style w:type="character" w:styleId="WWCharLFO12LVL8">
    <w:name w:val="WW_CharLFO12LVL8"/>
    <w:qFormat/>
    <w:rPr>
      <w:rFonts w:ascii="Courier New" w:hAnsi="Courier New" w:cs="Courier New"/>
    </w:rPr>
  </w:style>
  <w:style w:type="character" w:styleId="WWCharLFO12LVL9">
    <w:name w:val="WW_CharLFO12LVL9"/>
    <w:qFormat/>
    <w:rPr>
      <w:rFonts w:ascii="Wingdings" w:hAnsi="Wingdings"/>
    </w:rPr>
  </w:style>
  <w:style w:type="character" w:styleId="WWCharLFO13LVL1">
    <w:name w:val="WW_CharLFO13LVL1"/>
    <w:qFormat/>
    <w:rPr>
      <w:rFonts w:ascii="Symbol" w:hAnsi="Symbol"/>
    </w:rPr>
  </w:style>
  <w:style w:type="character" w:styleId="WWCharLFO13LVL2">
    <w:name w:val="WW_CharLFO13LVL2"/>
    <w:qFormat/>
    <w:rPr>
      <w:rFonts w:ascii="Courier New" w:hAnsi="Courier New" w:cs="Courier New"/>
    </w:rPr>
  </w:style>
  <w:style w:type="character" w:styleId="WWCharLFO13LVL3">
    <w:name w:val="WW_CharLFO13LVL3"/>
    <w:qFormat/>
    <w:rPr>
      <w:rFonts w:ascii="Wingdings" w:hAnsi="Wingdings"/>
    </w:rPr>
  </w:style>
  <w:style w:type="character" w:styleId="WWCharLFO13LVL4">
    <w:name w:val="WW_CharLFO13LVL4"/>
    <w:qFormat/>
    <w:rPr>
      <w:rFonts w:ascii="Symbol" w:hAnsi="Symbol"/>
    </w:rPr>
  </w:style>
  <w:style w:type="character" w:styleId="WWCharLFO13LVL5">
    <w:name w:val="WW_CharLFO13LVL5"/>
    <w:qFormat/>
    <w:rPr>
      <w:rFonts w:ascii="Courier New" w:hAnsi="Courier New" w:cs="Courier New"/>
    </w:rPr>
  </w:style>
  <w:style w:type="character" w:styleId="WWCharLFO13LVL6">
    <w:name w:val="WW_CharLFO13LVL6"/>
    <w:qFormat/>
    <w:rPr>
      <w:rFonts w:ascii="Wingdings" w:hAnsi="Wingdings"/>
    </w:rPr>
  </w:style>
  <w:style w:type="character" w:styleId="WWCharLFO13LVL7">
    <w:name w:val="WW_CharLFO13LVL7"/>
    <w:qFormat/>
    <w:rPr>
      <w:rFonts w:ascii="Symbol" w:hAnsi="Symbol"/>
    </w:rPr>
  </w:style>
  <w:style w:type="character" w:styleId="WWCharLFO13LVL8">
    <w:name w:val="WW_CharLFO13LVL8"/>
    <w:qFormat/>
    <w:rPr>
      <w:rFonts w:ascii="Courier New" w:hAnsi="Courier New" w:cs="Courier New"/>
    </w:rPr>
  </w:style>
  <w:style w:type="character" w:styleId="WWCharLFO13LVL9">
    <w:name w:val="WW_CharLFO13LVL9"/>
    <w:qFormat/>
    <w:rPr>
      <w:rFonts w:ascii="Wingdings" w:hAnsi="Wingdings"/>
    </w:rPr>
  </w:style>
  <w:style w:type="character" w:styleId="WWCharLFO15LVL1">
    <w:name w:val="WW_CharLFO15LVL1"/>
    <w:qFormat/>
    <w:rPr>
      <w:rFonts w:ascii="Symbol" w:hAnsi="Symbol"/>
    </w:rPr>
  </w:style>
  <w:style w:type="character" w:styleId="WWCharLFO15LVL2">
    <w:name w:val="WW_CharLFO15LVL2"/>
    <w:qFormat/>
    <w:rPr>
      <w:rFonts w:ascii="Courier New" w:hAnsi="Courier New" w:cs="Courier New"/>
    </w:rPr>
  </w:style>
  <w:style w:type="character" w:styleId="WWCharLFO15LVL3">
    <w:name w:val="WW_CharLFO15LVL3"/>
    <w:qFormat/>
    <w:rPr>
      <w:rFonts w:ascii="Wingdings" w:hAnsi="Wingdings"/>
    </w:rPr>
  </w:style>
  <w:style w:type="character" w:styleId="WWCharLFO15LVL4">
    <w:name w:val="WW_CharLFO15LVL4"/>
    <w:qFormat/>
    <w:rPr>
      <w:rFonts w:ascii="Symbol" w:hAnsi="Symbol"/>
    </w:rPr>
  </w:style>
  <w:style w:type="character" w:styleId="WWCharLFO15LVL5">
    <w:name w:val="WW_CharLFO15LVL5"/>
    <w:qFormat/>
    <w:rPr>
      <w:rFonts w:ascii="Courier New" w:hAnsi="Courier New" w:cs="Courier New"/>
    </w:rPr>
  </w:style>
  <w:style w:type="character" w:styleId="WWCharLFO15LVL6">
    <w:name w:val="WW_CharLFO15LVL6"/>
    <w:qFormat/>
    <w:rPr>
      <w:rFonts w:ascii="Wingdings" w:hAnsi="Wingdings"/>
    </w:rPr>
  </w:style>
  <w:style w:type="character" w:styleId="WWCharLFO15LVL7">
    <w:name w:val="WW_CharLFO15LVL7"/>
    <w:qFormat/>
    <w:rPr>
      <w:rFonts w:ascii="Symbol" w:hAnsi="Symbol"/>
    </w:rPr>
  </w:style>
  <w:style w:type="character" w:styleId="WWCharLFO15LVL8">
    <w:name w:val="WW_CharLFO15LVL8"/>
    <w:qFormat/>
    <w:rPr>
      <w:rFonts w:ascii="Courier New" w:hAnsi="Courier New" w:cs="Courier New"/>
    </w:rPr>
  </w:style>
  <w:style w:type="character" w:styleId="WWCharLFO15LVL9">
    <w:name w:val="WW_CharLFO15LVL9"/>
    <w:qFormat/>
    <w:rPr>
      <w:rFonts w:ascii="Wingdings" w:hAnsi="Wingdings"/>
    </w:rPr>
  </w:style>
  <w:style w:type="character" w:styleId="WWCharLFO18LVL1">
    <w:name w:val="WW_CharLFO18LVL1"/>
    <w:qFormat/>
    <w:rPr>
      <w:rFonts w:ascii="Symbol" w:hAnsi="Symbol"/>
    </w:rPr>
  </w:style>
  <w:style w:type="character" w:styleId="WWCharLFO18LVL2">
    <w:name w:val="WW_CharLFO18LVL2"/>
    <w:qFormat/>
    <w:rPr>
      <w:rFonts w:ascii="Courier New" w:hAnsi="Courier New" w:cs="Courier New"/>
    </w:rPr>
  </w:style>
  <w:style w:type="character" w:styleId="WWCharLFO18LVL3">
    <w:name w:val="WW_CharLFO18LVL3"/>
    <w:qFormat/>
    <w:rPr>
      <w:rFonts w:ascii="Wingdings" w:hAnsi="Wingdings"/>
    </w:rPr>
  </w:style>
  <w:style w:type="character" w:styleId="WWCharLFO18LVL4">
    <w:name w:val="WW_CharLFO18LVL4"/>
    <w:qFormat/>
    <w:rPr>
      <w:rFonts w:ascii="Symbol" w:hAnsi="Symbol"/>
    </w:rPr>
  </w:style>
  <w:style w:type="character" w:styleId="WWCharLFO18LVL5">
    <w:name w:val="WW_CharLFO18LVL5"/>
    <w:qFormat/>
    <w:rPr>
      <w:rFonts w:ascii="Courier New" w:hAnsi="Courier New" w:cs="Courier New"/>
    </w:rPr>
  </w:style>
  <w:style w:type="character" w:styleId="WWCharLFO18LVL6">
    <w:name w:val="WW_CharLFO18LVL6"/>
    <w:qFormat/>
    <w:rPr>
      <w:rFonts w:ascii="Wingdings" w:hAnsi="Wingdings"/>
    </w:rPr>
  </w:style>
  <w:style w:type="character" w:styleId="WWCharLFO18LVL7">
    <w:name w:val="WW_CharLFO18LVL7"/>
    <w:qFormat/>
    <w:rPr>
      <w:rFonts w:ascii="Symbol" w:hAnsi="Symbol"/>
    </w:rPr>
  </w:style>
  <w:style w:type="character" w:styleId="WWCharLFO18LVL8">
    <w:name w:val="WW_CharLFO18LVL8"/>
    <w:qFormat/>
    <w:rPr>
      <w:rFonts w:ascii="Courier New" w:hAnsi="Courier New" w:cs="Courier New"/>
    </w:rPr>
  </w:style>
  <w:style w:type="character" w:styleId="WWCharLFO18LVL9">
    <w:name w:val="WW_CharLFO18LVL9"/>
    <w:qFormat/>
    <w:rPr>
      <w:rFonts w:ascii="Wingdings" w:hAnsi="Wingdings"/>
    </w:rPr>
  </w:style>
  <w:style w:type="character" w:styleId="WWCharLFO19LVL1">
    <w:name w:val="WW_CharLFO19LVL1"/>
    <w:qFormat/>
    <w:rPr>
      <w:rFonts w:ascii="Symbol" w:hAnsi="Symbol"/>
    </w:rPr>
  </w:style>
  <w:style w:type="character" w:styleId="WWCharLFO19LVL2">
    <w:name w:val="WW_CharLFO19LVL2"/>
    <w:qFormat/>
    <w:rPr>
      <w:rFonts w:ascii="Courier New" w:hAnsi="Courier New" w:cs="Courier New"/>
    </w:rPr>
  </w:style>
  <w:style w:type="character" w:styleId="WWCharLFO19LVL3">
    <w:name w:val="WW_CharLFO19LVL3"/>
    <w:qFormat/>
    <w:rPr>
      <w:rFonts w:ascii="Wingdings" w:hAnsi="Wingdings"/>
    </w:rPr>
  </w:style>
  <w:style w:type="character" w:styleId="WWCharLFO19LVL4">
    <w:name w:val="WW_CharLFO19LVL4"/>
    <w:qFormat/>
    <w:rPr>
      <w:rFonts w:ascii="Symbol" w:hAnsi="Symbol"/>
    </w:rPr>
  </w:style>
  <w:style w:type="character" w:styleId="WWCharLFO19LVL5">
    <w:name w:val="WW_CharLFO19LVL5"/>
    <w:qFormat/>
    <w:rPr>
      <w:rFonts w:ascii="Courier New" w:hAnsi="Courier New" w:cs="Courier New"/>
    </w:rPr>
  </w:style>
  <w:style w:type="character" w:styleId="WWCharLFO19LVL6">
    <w:name w:val="WW_CharLFO19LVL6"/>
    <w:qFormat/>
    <w:rPr>
      <w:rFonts w:ascii="Wingdings" w:hAnsi="Wingdings"/>
    </w:rPr>
  </w:style>
  <w:style w:type="character" w:styleId="WWCharLFO19LVL7">
    <w:name w:val="WW_CharLFO19LVL7"/>
    <w:qFormat/>
    <w:rPr>
      <w:rFonts w:ascii="Symbol" w:hAnsi="Symbol"/>
    </w:rPr>
  </w:style>
  <w:style w:type="character" w:styleId="WWCharLFO19LVL8">
    <w:name w:val="WW_CharLFO19LVL8"/>
    <w:qFormat/>
    <w:rPr>
      <w:rFonts w:ascii="Courier New" w:hAnsi="Courier New" w:cs="Courier New"/>
    </w:rPr>
  </w:style>
  <w:style w:type="character" w:styleId="WWCharLFO19LVL9">
    <w:name w:val="WW_CharLFO19LVL9"/>
    <w:qFormat/>
    <w:rPr>
      <w:rFonts w:ascii="Wingdings" w:hAnsi="Wingdings"/>
    </w:rPr>
  </w:style>
  <w:style w:type="character" w:styleId="WWCharLFO22LVL1">
    <w:name w:val="WW_CharLFO22LVL1"/>
    <w:qFormat/>
    <w:rPr>
      <w:rFonts w:ascii="Symbol" w:hAnsi="Symbol"/>
      <w:sz w:val="20"/>
    </w:rPr>
  </w:style>
  <w:style w:type="character" w:styleId="WWCharLFO22LVL2">
    <w:name w:val="WW_CharLFO22LVL2"/>
    <w:qFormat/>
    <w:rPr>
      <w:rFonts w:ascii="Courier New" w:hAnsi="Courier New"/>
      <w:sz w:val="20"/>
    </w:rPr>
  </w:style>
  <w:style w:type="character" w:styleId="WWCharLFO22LVL3">
    <w:name w:val="WW_CharLFO22LVL3"/>
    <w:qFormat/>
    <w:rPr>
      <w:rFonts w:ascii="Wingdings" w:hAnsi="Wingdings"/>
      <w:sz w:val="20"/>
    </w:rPr>
  </w:style>
  <w:style w:type="character" w:styleId="WWCharLFO22LVL4">
    <w:name w:val="WW_CharLFO22LVL4"/>
    <w:qFormat/>
    <w:rPr>
      <w:rFonts w:ascii="Wingdings" w:hAnsi="Wingdings"/>
      <w:sz w:val="20"/>
    </w:rPr>
  </w:style>
  <w:style w:type="character" w:styleId="WWCharLFO22LVL5">
    <w:name w:val="WW_CharLFO22LVL5"/>
    <w:qFormat/>
    <w:rPr>
      <w:rFonts w:ascii="Wingdings" w:hAnsi="Wingdings"/>
      <w:sz w:val="20"/>
    </w:rPr>
  </w:style>
  <w:style w:type="character" w:styleId="WWCharLFO22LVL6">
    <w:name w:val="WW_CharLFO22LVL6"/>
    <w:qFormat/>
    <w:rPr>
      <w:rFonts w:ascii="Wingdings" w:hAnsi="Wingdings"/>
      <w:sz w:val="20"/>
    </w:rPr>
  </w:style>
  <w:style w:type="character" w:styleId="WWCharLFO22LVL7">
    <w:name w:val="WW_CharLFO22LVL7"/>
    <w:qFormat/>
    <w:rPr>
      <w:rFonts w:ascii="Wingdings" w:hAnsi="Wingdings"/>
      <w:sz w:val="20"/>
    </w:rPr>
  </w:style>
  <w:style w:type="character" w:styleId="WWCharLFO22LVL8">
    <w:name w:val="WW_CharLFO22LVL8"/>
    <w:qFormat/>
    <w:rPr>
      <w:rFonts w:ascii="Wingdings" w:hAnsi="Wingdings"/>
      <w:sz w:val="20"/>
    </w:rPr>
  </w:style>
  <w:style w:type="character" w:styleId="WWCharLFO22LVL9">
    <w:name w:val="WW_CharLFO22LVL9"/>
    <w:qFormat/>
    <w:rPr>
      <w:rFonts w:ascii="Wingdings" w:hAnsi="Wingdings"/>
      <w:sz w:val="20"/>
    </w:rPr>
  </w:style>
  <w:style w:type="character" w:styleId="WWCharLFO24LVL1">
    <w:name w:val="WW_CharLFO24LVL1"/>
    <w:qFormat/>
    <w:rPr>
      <w:rFonts w:ascii="Symbol" w:hAnsi="Symbol"/>
    </w:rPr>
  </w:style>
  <w:style w:type="character" w:styleId="WWCharLFO24LVL2">
    <w:name w:val="WW_CharLFO24LVL2"/>
    <w:qFormat/>
    <w:rPr>
      <w:rFonts w:ascii="Courier New" w:hAnsi="Courier New" w:cs="Courier New"/>
    </w:rPr>
  </w:style>
  <w:style w:type="character" w:styleId="WWCharLFO24LVL3">
    <w:name w:val="WW_CharLFO24LVL3"/>
    <w:qFormat/>
    <w:rPr>
      <w:rFonts w:ascii="Wingdings" w:hAnsi="Wingdings"/>
    </w:rPr>
  </w:style>
  <w:style w:type="character" w:styleId="WWCharLFO24LVL4">
    <w:name w:val="WW_CharLFO24LVL4"/>
    <w:qFormat/>
    <w:rPr>
      <w:rFonts w:ascii="Symbol" w:hAnsi="Symbol"/>
    </w:rPr>
  </w:style>
  <w:style w:type="character" w:styleId="WWCharLFO24LVL5">
    <w:name w:val="WW_CharLFO24LVL5"/>
    <w:qFormat/>
    <w:rPr>
      <w:rFonts w:ascii="Courier New" w:hAnsi="Courier New" w:cs="Courier New"/>
    </w:rPr>
  </w:style>
  <w:style w:type="character" w:styleId="WWCharLFO24LVL6">
    <w:name w:val="WW_CharLFO24LVL6"/>
    <w:qFormat/>
    <w:rPr>
      <w:rFonts w:ascii="Wingdings" w:hAnsi="Wingdings"/>
    </w:rPr>
  </w:style>
  <w:style w:type="character" w:styleId="WWCharLFO24LVL7">
    <w:name w:val="WW_CharLFO24LVL7"/>
    <w:qFormat/>
    <w:rPr>
      <w:rFonts w:ascii="Symbol" w:hAnsi="Symbol"/>
    </w:rPr>
  </w:style>
  <w:style w:type="character" w:styleId="WWCharLFO24LVL8">
    <w:name w:val="WW_CharLFO24LVL8"/>
    <w:qFormat/>
    <w:rPr>
      <w:rFonts w:ascii="Courier New" w:hAnsi="Courier New" w:cs="Courier New"/>
    </w:rPr>
  </w:style>
  <w:style w:type="character" w:styleId="WWCharLFO24LVL9">
    <w:name w:val="WW_CharLFO24LVL9"/>
    <w:qFormat/>
    <w:rPr>
      <w:rFonts w:ascii="Wingdings" w:hAnsi="Wingdings"/>
    </w:rPr>
  </w:style>
  <w:style w:type="character" w:styleId="WWCharLFO26LVL2">
    <w:name w:val="WW_CharLFO26LVL2"/>
    <w:qFormat/>
    <w:rPr>
      <w:rFonts w:ascii="Courier New" w:hAnsi="Courier New"/>
      <w:sz w:val="20"/>
    </w:rPr>
  </w:style>
  <w:style w:type="character" w:styleId="WWCharLFO27LVL1">
    <w:name w:val="WW_CharLFO27LVL1"/>
    <w:qFormat/>
    <w:rPr>
      <w:b w:val="false"/>
      <w:bCs/>
      <w:sz w:val="20"/>
      <w:szCs w:val="20"/>
    </w:rPr>
  </w:style>
  <w:style w:type="character" w:styleId="WWCharLFO27LVL2">
    <w:name w:val="WW_CharLFO27LVL2"/>
    <w:qFormat/>
    <w:rPr>
      <w:rFonts w:ascii="Courier New" w:hAnsi="Courier New"/>
      <w:sz w:val="20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auto"/>
    </w:pPr>
    <w:rPr>
      <w:rFonts w:ascii="Calibri" w:hAnsi="Calibri" w:eastAsia="Calibri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pl-PL" w:eastAsia="en-US" w:bidi="ar-SA"/>
    </w:rPr>
  </w:style>
  <w:style w:type="paragraph" w:styleId="Western">
    <w:name w:val="western"/>
    <w:basedOn w:val="Normalny"/>
    <w:qFormat/>
    <w:pPr>
      <w:suppressAutoHyphens w:val="true"/>
      <w:spacing w:lineRule="atLeast" w:line="102" w:before="100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Akapitzlist">
    <w:name w:val="Akapit z listą"/>
    <w:basedOn w:val="Normalny"/>
    <w:qFormat/>
    <w:pPr>
      <w:suppressAutoHyphens w:val="true"/>
      <w:spacing w:before="0" w:after="200"/>
      <w:ind w:left="720" w:right="0" w:hanging="0"/>
      <w:contextualSpacing/>
    </w:pPr>
    <w:rPr/>
  </w:style>
  <w:style w:type="paragraph" w:styleId="NormalnyWeb">
    <w:name w:val="Normalny (Web)"/>
    <w:basedOn w:val="Normalny"/>
    <w:qFormat/>
    <w:pPr>
      <w:suppressAutoHyphens w:val="true"/>
      <w:spacing w:lineRule="auto" w:line="240" w:before="100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  <w:textAlignment w:val="auto"/>
    </w:pPr>
    <w:rPr>
      <w:rFonts w:ascii="Arial" w:hAnsi="Arial" w:cs="Arial" w:eastAsia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pl-PL" w:eastAsia="en-US" w:bidi="ar-SA"/>
    </w:rPr>
  </w:style>
  <w:style w:type="paragraph" w:styleId="Nagwek">
    <w:name w:val="Nagłówek"/>
    <w:basedOn w:val="Normalny"/>
    <w:qFormat/>
    <w:pPr>
      <w:tabs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/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Stopka">
    <w:name w:val="Footer"/>
    <w:basedOn w:val="Normalny"/>
    <w:pPr>
      <w:tabs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/>
  </w:style>
  <w:style w:type="paragraph" w:styleId="Tekstdymka">
    <w:name w:val="Tekst dymka"/>
    <w:basedOn w:val="Normalny"/>
    <w:qFormat/>
    <w:pPr>
      <w:suppressAutoHyphens w:val="true"/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wresearch.pl/pdf/raport_mlodzi_o_rynku_oracy_SWR.pdf" TargetMode="External"/><Relationship Id="rId3" Type="http://schemas.openxmlformats.org/officeDocument/2006/relationships/hyperlink" Target="https://www.kul.pl/files/971/7_dni_poszukiwania_pracy.pdf" TargetMode="External"/><Relationship Id="rId4" Type="http://schemas.openxmlformats.org/officeDocument/2006/relationships/hyperlink" Target="https://www.profit24.pl/wydawnictwo/CeDeWu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LibreOffice/5.4.3.2$Windows_x86 LibreOffice_project/92a7159f7e4af62137622921e809f8546db437e5</Application>
  <Pages>5</Pages>
  <Words>897</Words>
  <Characters>6655</Characters>
  <CharactersWithSpaces>7429</CharactersWithSpaces>
  <Paragraphs>175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2024-11-19T01:23:52Z</dcterms:created>
  <dc:creator/>
  <dc:description/>
  <dc:language>pl-PL</dc:language>
  <cp:lastModifiedBy/>
  <dcterms:modified xsi:type="dcterms:W3CDTF">2024-11-19T11:01:57Z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0x01010029BA35CB97F65640BD1CC9E41C09B43D</vt:lpwstr>
  </property>
</Properties>
</file>