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/>
      </w:pPr>
      <w:r>
        <w:rPr/>
        <w:t>Cykl kształcenia od roku akademickiego: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4"/>
        <w:gridCol w:w="4517"/>
      </w:tblGrid>
      <w:tr>
        <w:trPr/>
        <w:tc>
          <w:tcPr>
            <w:tcW w:w="4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Survival-sztuka przetrwania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Survival - the art of survival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Kierunek studiów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Bezpieczeństwo Narodowe  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 stopnia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1"/>
        <w:gridCol w:w="4520"/>
      </w:tblGrid>
      <w:tr>
        <w:trPr/>
        <w:tc>
          <w:tcPr>
            <w:tcW w:w="454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</w:t>
            </w:r>
          </w:p>
        </w:tc>
        <w:tc>
          <w:tcPr>
            <w:tcW w:w="45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Mgr  Robert Polak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6"/>
        <w:gridCol w:w="2256"/>
        <w:gridCol w:w="2261"/>
        <w:gridCol w:w="2258"/>
      </w:tblGrid>
      <w:tr>
        <w:trPr/>
        <w:tc>
          <w:tcPr>
            <w:tcW w:w="22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</w:t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30 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4"/>
        <w:gridCol w:w="6847"/>
      </w:tblGrid>
      <w:tr>
        <w:trPr/>
        <w:tc>
          <w:tcPr>
            <w:tcW w:w="22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Zainteresowanie tematyką zajęć,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90"/>
              <w:jc w:val="left"/>
              <w:rPr>
                <w:rFonts w:eastAsia="Times New Roman" w:cs="Calibri" w:cstheme="minorHAnsi"/>
                <w:sz w:val="23"/>
                <w:szCs w:val="23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3"/>
                <w:szCs w:val="23"/>
                <w:lang w:val="pl-PL" w:eastAsia="pl-PL" w:bidi="ar-SA"/>
              </w:rPr>
              <w:t>Opanowanie podstawowych umiejętności i informacji n/t sztuki przetrwania w różnych okolicznościach. Opanowanie podstawowych wiadomości n/t zachowania się i działań w różnych sytuacjach konfliktowych i zagrożenia.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uppressAutoHyphens w:val="false"/>
              <w:spacing w:lineRule="auto" w:line="240" w:before="0" w:after="90"/>
              <w:jc w:val="left"/>
              <w:rPr>
                <w:rFonts w:eastAsia="Times New Roman" w:cs="Calibri" w:cstheme="minorHAnsi"/>
                <w:sz w:val="23"/>
                <w:szCs w:val="23"/>
                <w:lang w:eastAsia="pl-PL"/>
              </w:rPr>
            </w:pPr>
            <w:r>
              <w:rPr>
                <w:rFonts w:eastAsia="Times New Roman" w:cs="Calibri" w:cstheme="minorHAnsi"/>
                <w:kern w:val="0"/>
                <w:sz w:val="23"/>
                <w:szCs w:val="23"/>
                <w:lang w:val="pl-PL" w:eastAsia="pl-PL" w:bidi="ar-SA"/>
              </w:rPr>
              <w:t>Przyswojenie podstawowych umiejętności niezbędnych do przetrwania w typowych sytuacjach zagrożenia /indywidualnie i w grupie</w:t>
            </w:r>
          </w:p>
        </w:tc>
      </w:tr>
    </w:tbl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5833"/>
        <w:gridCol w:w="2138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3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zna i rozumie istotę oraz uwarunkowania bezpieczeństwa w sytuacjach survvalu oraz do wykorzystuje  je do analizy oraz interpretacji sytuacji ekstremalnych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Absolwent potrafi prawidłowo oceniać zagrożenia dla bezpieczeństwa oraz identyfikować ich przyczyny wykorzystując wiedzę z zakresu survivalu i sztuki przetrwania 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K_U05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pozyskiwać, przechowywać oraz przetwarzać informacje w zakresie technik przetrwania oraz minimalizowania skutków sytuacji kryzysowych, ekstremalnych na ludzi, środowisko społeczne przyrodnicze.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K_U07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planować pracę zespołu z zachowaniem zasad bezpieczeństwa zgodnych z zasadami technik przetrwania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K_U08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jest gotów do przestrzegania zasad etyki w zakresie sztuki przetrwania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uppressAutoHyphens w:val="true"/>
              <w:spacing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hd w:val="clear" w:color="auto" w:fill="FFFFFF"/>
              <w:suppressAutoHyphens w:val="false"/>
              <w:spacing w:lineRule="auto" w:line="240" w:before="0" w:after="0"/>
              <w:jc w:val="left"/>
              <w:rPr>
                <w:rFonts w:eastAsia="Times New Roman" w:cs="Calibri" w:cstheme="minorHAnsi"/>
                <w:color w:val="212121"/>
                <w:sz w:val="23"/>
                <w:szCs w:val="23"/>
                <w:lang w:eastAsia="pl-PL"/>
              </w:rPr>
            </w:pPr>
            <w:r>
              <w:rPr>
                <w:rFonts w:eastAsia="Times New Roman" w:cs="Calibri" w:cstheme="minorHAnsi"/>
                <w:color w:val="212121"/>
                <w:kern w:val="0"/>
                <w:sz w:val="23"/>
                <w:szCs w:val="23"/>
                <w:lang w:val="pl-PL" w:eastAsia="pl-PL" w:bidi="ar-SA"/>
              </w:rPr>
              <w:t>Na zajęciach studenci odbywają wiedzę z zakresu czterech filarów przetrwania: Woda, ogień, pożywienie, schronienie.</w:t>
            </w:r>
          </w:p>
          <w:p>
            <w:pPr>
              <w:pStyle w:val="Normal"/>
              <w:widowControl/>
              <w:shd w:val="clear" w:color="auto" w:fill="FFFFFF"/>
              <w:suppressAutoHyphens w:val="false"/>
              <w:spacing w:lineRule="auto" w:line="240" w:before="0" w:after="0"/>
              <w:jc w:val="left"/>
              <w:rPr>
                <w:rFonts w:eastAsia="Times New Roman" w:cs="Calibri" w:cstheme="minorHAnsi"/>
                <w:color w:val="212121"/>
                <w:sz w:val="23"/>
                <w:szCs w:val="23"/>
                <w:lang w:eastAsia="pl-PL"/>
              </w:rPr>
            </w:pPr>
            <w:r>
              <w:rPr>
                <w:rFonts w:eastAsia="Times New Roman" w:cs="Calibri" w:cstheme="minorHAnsi"/>
                <w:color w:val="212121"/>
                <w:kern w:val="0"/>
                <w:sz w:val="23"/>
                <w:szCs w:val="23"/>
                <w:lang w:val="pl-PL" w:eastAsia="pl-PL" w:bidi="ar-SA"/>
              </w:rPr>
              <w:t xml:space="preserve">Zasady systemu szkolenia wojskowego  SERE. </w:t>
            </w:r>
          </w:p>
          <w:p>
            <w:pPr>
              <w:pStyle w:val="Normal"/>
              <w:widowControl/>
              <w:shd w:val="clear" w:color="auto" w:fill="FFFFFF"/>
              <w:suppressAutoHyphens w:val="false"/>
              <w:spacing w:lineRule="auto" w:line="240" w:before="0" w:after="0"/>
              <w:jc w:val="left"/>
              <w:rPr>
                <w:rFonts w:eastAsia="Times New Roman" w:cs="Calibri" w:cstheme="minorHAnsi"/>
                <w:color w:val="212121"/>
                <w:sz w:val="23"/>
                <w:szCs w:val="23"/>
                <w:lang w:eastAsia="pl-PL"/>
              </w:rPr>
            </w:pPr>
            <w:r>
              <w:rPr>
                <w:rFonts w:eastAsia="Times New Roman" w:cs="Calibri" w:cstheme="minorHAnsi"/>
                <w:color w:val="212121"/>
                <w:kern w:val="0"/>
                <w:sz w:val="23"/>
                <w:szCs w:val="23"/>
                <w:lang w:val="pl-PL" w:eastAsia="pl-PL" w:bidi="ar-SA"/>
              </w:rPr>
              <w:t xml:space="preserve">Filozofia i psychologia przetrwania. </w:t>
            </w:r>
          </w:p>
          <w:p>
            <w:pPr>
              <w:pStyle w:val="Normal"/>
              <w:widowControl/>
              <w:shd w:val="clear" w:color="auto" w:fill="FFFFFF"/>
              <w:suppressAutoHyphens w:val="false"/>
              <w:spacing w:lineRule="auto" w:line="240" w:before="0" w:after="0"/>
              <w:jc w:val="left"/>
              <w:rPr>
                <w:rFonts w:eastAsia="Times New Roman" w:cs="Calibri" w:cstheme="minorHAnsi"/>
                <w:color w:val="212121"/>
                <w:sz w:val="23"/>
                <w:szCs w:val="23"/>
                <w:lang w:eastAsia="pl-PL"/>
              </w:rPr>
            </w:pPr>
            <w:r>
              <w:rPr>
                <w:rFonts w:eastAsia="Times New Roman" w:cs="Calibri" w:cstheme="minorHAnsi"/>
                <w:color w:val="212121"/>
                <w:kern w:val="0"/>
                <w:sz w:val="23"/>
                <w:szCs w:val="23"/>
                <w:lang w:val="pl-PL" w:eastAsia="pl-PL" w:bidi="ar-SA"/>
              </w:rPr>
              <w:t xml:space="preserve">Charakterystyka i kształtowanie praktycznych umiejętności na zdjęciach w terenie. </w:t>
            </w:r>
          </w:p>
          <w:p>
            <w:pPr>
              <w:pStyle w:val="Normal"/>
              <w:widowControl/>
              <w:shd w:val="clear" w:color="auto" w:fill="FFFFFF"/>
              <w:suppressAutoHyphens w:val="false"/>
              <w:spacing w:lineRule="auto" w:line="240" w:before="0" w:after="0"/>
              <w:jc w:val="left"/>
              <w:rPr>
                <w:rFonts w:eastAsia="Times New Roman" w:cs="Calibri" w:cstheme="minorHAnsi"/>
                <w:color w:val="212121"/>
                <w:sz w:val="23"/>
                <w:szCs w:val="23"/>
                <w:lang w:eastAsia="pl-PL"/>
              </w:rPr>
            </w:pPr>
            <w:r>
              <w:rPr>
                <w:rFonts w:eastAsia="Times New Roman" w:cs="Calibri" w:cstheme="minorHAnsi"/>
                <w:color w:val="212121"/>
                <w:kern w:val="0"/>
                <w:sz w:val="23"/>
                <w:szCs w:val="23"/>
                <w:lang w:val="pl-PL" w:eastAsia="pl-PL" w:bidi="ar-SA"/>
              </w:rPr>
              <w:t>Elementy pierwszej pomocy przedmedycznej, medycyna przetrwania, wzywanie pomocy, orientacja w terenie i nawigacja, zagrożenia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47"/>
        <w:gridCol w:w="2781"/>
        <w:gridCol w:w="2542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81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2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Ćwiczenia praktyczne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Ćwiczenia praktyczne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Praca z tekstem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Times New Roman" w:cs="Times New Roman"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Ćwiczenia praktyczne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Times New Roman" w:cs="Times New Roman"/>
                <w:b/>
                <w:bCs/>
                <w:color w:val="000000"/>
                <w:kern w:val="0"/>
                <w:sz w:val="22"/>
                <w:szCs w:val="22"/>
                <w:lang w:val="pl-PL" w:eastAsia="pl-PL" w:bidi="ar-SA"/>
              </w:rPr>
              <w:t>Ćwiczenia praktyczne</w:t>
            </w:r>
          </w:p>
        </w:tc>
        <w:tc>
          <w:tcPr>
            <w:tcW w:w="27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 ustne</w:t>
            </w:r>
          </w:p>
        </w:tc>
        <w:tc>
          <w:tcPr>
            <w:tcW w:w="254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>
      <w:pPr>
        <w:pStyle w:val="ListParagraph"/>
        <w:numPr>
          <w:ilvl w:val="0"/>
          <w:numId w:val="2"/>
        </w:numPr>
        <w:rPr>
          <w:b/>
        </w:rPr>
      </w:pPr>
      <w:r>
        <w:rPr/>
        <w:t>Zaliczenie oparto o takie składniki jak:</w:t>
      </w:r>
    </w:p>
    <w:p>
      <w:pPr>
        <w:pStyle w:val="ListParagraph"/>
        <w:numPr>
          <w:ilvl w:val="0"/>
          <w:numId w:val="2"/>
        </w:numPr>
        <w:rPr/>
      </w:pPr>
      <w:r>
        <w:rPr/>
        <w:t>Aktywność na zajęciach</w:t>
      </w:r>
    </w:p>
    <w:p>
      <w:pPr>
        <w:pStyle w:val="ListParagraph"/>
        <w:numPr>
          <w:ilvl w:val="0"/>
          <w:numId w:val="2"/>
        </w:numPr>
        <w:rPr/>
      </w:pPr>
      <w:r>
        <w:rPr/>
        <w:t>Odpowiedzi ustne dotyczące zagadnień poruszanych na zajęciach</w:t>
      </w:r>
    </w:p>
    <w:p>
      <w:pPr>
        <w:pStyle w:val="ListParagraph"/>
        <w:numPr>
          <w:ilvl w:val="0"/>
          <w:numId w:val="2"/>
        </w:numPr>
        <w:rPr/>
      </w:pPr>
      <w:r>
        <w:rPr/>
        <w:t>Czynne uczestnictwo w zajęciach praktycznych</w:t>
      </w:r>
    </w:p>
    <w:p>
      <w:pPr>
        <w:pStyle w:val="ListParagraph"/>
        <w:numPr>
          <w:ilvl w:val="0"/>
          <w:numId w:val="2"/>
        </w:numPr>
        <w:rPr/>
      </w:pPr>
      <w:r>
        <w:rPr/>
        <w:t>Pozytywna ocena z kolokwium końcowego</w:t>
      </w:r>
    </w:p>
    <w:p>
      <w:pPr>
        <w:pStyle w:val="ListParagraph"/>
        <w:ind w:left="0" w:hanging="0"/>
        <w:rPr/>
      </w:pPr>
      <w:r>
        <w:rPr/>
        <w:t xml:space="preserve">Ponadto: </w:t>
      </w:r>
    </w:p>
    <w:p>
      <w:pPr>
        <w:pStyle w:val="ListParagraph"/>
        <w:ind w:left="0" w:hanging="0"/>
        <w:rPr>
          <w:b/>
        </w:rPr>
      </w:pPr>
      <w:r>
        <w:rPr/>
        <w:t xml:space="preserve">Student nie osiągnął założonego efektu (ocena 2,0), </w:t>
      </w:r>
    </w:p>
    <w:p>
      <w:pPr>
        <w:pStyle w:val="ListParagraph"/>
        <w:ind w:left="0" w:hanging="0"/>
        <w:rPr>
          <w:b/>
        </w:rPr>
      </w:pPr>
      <w:r>
        <w:rPr/>
        <w:t>Student wykazuje dostateczny (3,0) stopień wiedzy/umiejętności.</w:t>
      </w:r>
    </w:p>
    <w:p>
      <w:pPr>
        <w:pStyle w:val="ListParagraph"/>
        <w:ind w:left="0" w:hanging="0"/>
        <w:rPr>
          <w:b/>
        </w:rPr>
      </w:pPr>
      <w:r>
        <w:rPr/>
        <w:t xml:space="preserve">Student wykazuje plus dostateczny (3,5) stopień wiedzy/umiejętności, </w:t>
      </w:r>
    </w:p>
    <w:p>
      <w:pPr>
        <w:pStyle w:val="ListParagraph"/>
        <w:ind w:left="0" w:hanging="0"/>
        <w:rPr>
          <w:b/>
        </w:rPr>
      </w:pPr>
      <w:r>
        <w:rPr/>
        <w:t xml:space="preserve">Student wykazuje dobry stopień (4,0) wiedzy/umiejętności, </w:t>
      </w:r>
    </w:p>
    <w:p>
      <w:pPr>
        <w:pStyle w:val="ListParagraph"/>
        <w:ind w:left="0" w:hanging="0"/>
        <w:rPr>
          <w:b/>
        </w:rPr>
      </w:pPr>
      <w:r>
        <w:rPr/>
        <w:t xml:space="preserve">Student wykazuje plus dobry stopień (4,5) wiedzy/umiejętności, </w:t>
      </w:r>
    </w:p>
    <w:p>
      <w:pPr>
        <w:pStyle w:val="ListParagraph"/>
        <w:ind w:left="0" w:hanging="0"/>
        <w:rPr/>
      </w:pPr>
      <w:r>
        <w:rPr/>
        <w:t>Student wykazuje bardzo dobry stopień (5,0).</w:t>
      </w:r>
    </w:p>
    <w:p>
      <w:pPr>
        <w:pStyle w:val="ListParagraph"/>
        <w:ind w:left="0" w:hanging="0"/>
        <w:rPr/>
      </w:pPr>
      <w:r>
        <w:rPr/>
      </w:r>
    </w:p>
    <w:p>
      <w:pPr>
        <w:pStyle w:val="ListParagraph"/>
        <w:ind w:left="0" w:hanging="0"/>
        <w:rPr>
          <w:b/>
        </w:rPr>
      </w:pPr>
      <w:r>
        <w:rPr>
          <w:b/>
        </w:rPr>
      </w:r>
    </w:p>
    <w:p>
      <w:pPr>
        <w:pStyle w:val="ListParagraph"/>
        <w:ind w:left="0" w:hanging="0"/>
        <w:rPr>
          <w:b/>
        </w:rPr>
      </w:pPr>
      <w:r>
        <w:rPr>
          <w:b/>
          <w:bCs/>
        </w:rPr>
        <w:t xml:space="preserve">      </w:t>
      </w:r>
      <w:r>
        <w:rPr>
          <w:b/>
          <w:bCs/>
        </w:rPr>
        <w:t xml:space="preserve">VII. </w:t>
      </w:r>
      <w:r>
        <w:rPr/>
        <w:t xml:space="preserve">         </w:t>
      </w: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9"/>
        <w:gridCol w:w="4522"/>
      </w:tblGrid>
      <w:tr>
        <w:trPr/>
        <w:tc>
          <w:tcPr>
            <w:tcW w:w="45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kontaktowych z nauczycielem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30 </w:t>
            </w:r>
          </w:p>
        </w:tc>
      </w:tr>
      <w:tr>
        <w:trPr/>
        <w:tc>
          <w:tcPr>
            <w:tcW w:w="453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70</w:t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ind w:left="340" w:hanging="0"/>
        <w:rPr>
          <w:b/>
        </w:rPr>
      </w:pPr>
      <w:r>
        <w:rPr>
          <w:b/>
        </w:rPr>
        <w:t>VIII.        Bibliografia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Bibliografia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K. Kwiatkowski, Survival po polsku, III Edycja, Łódź 2015.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A. Stilwell, Survival. Techniki przetrwania, Warszawa 2003.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B. Grylls, Szkoła przetrwania, kultowy poradnik survivalowy (Living Wild: The Ultimate Guide to Scouting and Fieldcraft), Bielsko-Biała 2010.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P. Frankowski, Przygotowani przetrwają. Survival miejski, Bielsko-Biała 2015.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Bibliografia uzupełniająca</w:t>
            </w:r>
          </w:p>
        </w:tc>
      </w:tr>
      <w:tr>
        <w:trPr>
          <w:trHeight w:val="501" w:hRule="atLeast"/>
        </w:trPr>
        <w:tc>
          <w:tcPr>
            <w:tcW w:w="906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C. Towell, Survival dla każdego, Warszawa 2012.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Survival. Wielki podręcznik, pod red. Ch. McNaba, przekład S. Kędzierski, Czerwonak 2015.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libri" w:hAnsi="Calibri" w:eastAsia="Calibri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708" w:top="1417" w:footer="708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LibreOffice/7.5.6.2$Windows_X86_64 LibreOffice_project/f654817fb68d6d4600d7d2f6b647e47729f55f15</Application>
  <AppVersion>15.0000</AppVersion>
  <Pages>4</Pages>
  <Words>534</Words>
  <Characters>3837</Characters>
  <CharactersWithSpaces>4269</CharactersWithSpaces>
  <Paragraphs>134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2024-12-15T16:04:00Z</dcterms:created>
  <dc:creator>Anna Łukasiewicz</dc:creator>
  <dc:description/>
  <dc:language>pl-PL</dc:language>
  <cp:lastModifiedBy>Grzegorz Tutak</cp:lastModifiedBy>
  <cp:lastPrinted>2019-01-23T11:10:00Z</cp:lastPrinted>
  <dcterms:modified xsi:type="dcterms:W3CDTF">2024-12-15T16:21:00Z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