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Współczesne systemy polityczne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Contemporary Political Systems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Bezpieczeństwo narodowe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stacjonarne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2222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dr Grzegorz Tutak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I 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Ogólna wiedza dotycząca funkcjonowania państw, podziału władzy, aparatu państwowego.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C1- przedstawienie współczesnych systemów politycznych w ujęciu teoretycznych, zapoznanie z typologią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C2- zapoznanie z istotą i specyfiką współczesnych systemów politycznych na wybranych przykładach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wiedzę donoszącą się do nauk społecznych, w tym bezpieczeństwa narodowego za pomocą odpowiednich metod, technik badawczych, również w kontekście systemów politycznych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wiedzę o systemach i instytucjach politycznych i społecznych oraz o ich wzajemnych relacjach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na temat bezpieczeństwa globalnego, systemów bezpieczeństwa państw, a także bezpieczeństwa instytucji bezpieczeństwa w kontekście funkcjonowania systemów politycznych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 analizowania, diagnozowania, wyjaśniania oraz prognozowania kwestii szczegółowych odnoszących się do współczesnych systemów politycznych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Samodzielnie zdobywa i doskonali wiedzę i umiejętności związane z dziedziną nauk społecznych oraz rozumie potrzebę stałego dokształcania się i podnoszenia własnych kwalifikacji zawodowych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przygotować wypowiedzi w języku polskim oraz w języku obcym dotyczące nauk społecznych, w tym dot. współczesnych systemów politycznych wykorzystując wybrane teorie i różnorodne źródła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34" w:right="0" w:hanging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jest świadomy konieczności podnoszenia kwalifikacji i doskonalenia wiedzy _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KK_06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34" w:righ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i samooceny wiedzy w zakresie funkcjonowania i ewolucji współczesnych systemów politycznych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KK_03</w:t>
            </w:r>
          </w:p>
        </w:tc>
      </w:tr>
    </w:tbl>
    <w:p>
      <w:pPr>
        <w:pStyle w:val="ListParagraph"/>
        <w:spacing w:before="0" w:after="0"/>
        <w:ind w:left="1080" w:hanging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Współczesne systemy polityczne -kwestie terminologiczne - Co to jest system polityczny, klasyfikacja systemów politycznych, demokracja, autorytaryzm, totalitaryzm, Wybory i referenda, partie i systemy partyjne, parlamenty, rządy i głowy państw,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Zasady konstytucyjnoprawne państw demokratycznych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2. System polityczny Zjednoczonego Królestwa Wielkiej Brytanii i Irlandii Północnej- ewolucja ustroju i systemu politycznego, system dwupartyjny, wybory do Izby Gmin, status polityczno-ustrojowy dwuizbowego parlamentu (Izba Gmin, Izba Lordów), monarcha, rząd i gabinet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System prezydencki Stanów Zjednoczonych Ameryki - charakterystyka konstytucji i zasady ustrojowe, partie i system partyjny, wybory prezydenckie i parlamentarne, pozycja polityczno-ustrojowa Kongresu, prezydent i administracja federalna, Sąd Najwyższy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4. System polityczny Republiki Francuskiej- Konstytucja i zasady ustrojowe, system partyjny, system rządów, prezydent Republiki, parlament, Inne instytucje ustrojowe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System polityczny Republiki Federalnej Niemiec- system partyjny, system wyborczy, Bundestag i Bundesrat, głowa państwa, kanclerz i rząd federalny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W_01, 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zaliczneie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Protokół 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spacing w:before="0" w:after="0"/>
        <w:rPr/>
      </w:pPr>
      <w:r>
        <w:rPr/>
        <w:t>Warunkiem zaliczenia konwersatorium jest:</w:t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 xml:space="preserve">- obecność na zajęciach; </w:t>
      </w:r>
    </w:p>
    <w:p>
      <w:pPr>
        <w:pStyle w:val="Normal"/>
        <w:spacing w:before="0" w:after="0"/>
        <w:rPr/>
      </w:pPr>
      <w:r>
        <w:rPr/>
        <w:t>- aktywność w trakcie zajęć</w:t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 xml:space="preserve">- przygotowanie do zajęć na podstawie zadanych materiałów </w:t>
      </w:r>
    </w:p>
    <w:p>
      <w:pPr>
        <w:pStyle w:val="Normal"/>
        <w:spacing w:before="0" w:after="0"/>
        <w:rPr/>
      </w:pPr>
      <w:r>
        <w:rPr/>
        <w:t>- zaliczenie kolokwium końcowego z zajęć</w:t>
      </w:r>
    </w:p>
    <w:p>
      <w:pPr>
        <w:pStyle w:val="Normal"/>
        <w:spacing w:before="0" w:after="0"/>
        <w:rPr/>
      </w:pPr>
      <w:r>
        <w:rPr>
          <w:b/>
          <w:bCs/>
        </w:rPr>
        <w:t>VI</w:t>
      </w:r>
      <w:r>
        <w:rPr/>
        <w:t xml:space="preserve">. </w:t>
      </w: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Antoszewski, R. Herbut,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Systemy polityczne współczesnej Europy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2006; M. Żmigrodzki, B. Dziemidok-Olszewska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Współczesne systemy polityczne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2021;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Ustroje państw współczesnych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cz. 1, Wiesław Skrzydło (red.), Lublin 2010;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Ustroje państw współczesnych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cz. 2, Ewa Gdulewicz (red.), Lublin 2007.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c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66ce5"/>
    <w:rPr/>
  </w:style>
  <w:style w:type="character" w:styleId="StopkaZnak" w:customStyle="1">
    <w:name w:val="Stopka Znak"/>
    <w:basedOn w:val="DefaultParagraphFont"/>
    <w:uiPriority w:val="99"/>
    <w:qFormat/>
    <w:rsid w:val="00f66ce5"/>
    <w:rPr/>
  </w:style>
  <w:style w:type="character" w:styleId="Czeinternetowe" w:customStyle="1">
    <w:name w:val="Hyperlink"/>
    <w:basedOn w:val="DefaultParagraphFont"/>
    <w:uiPriority w:val="99"/>
    <w:unhideWhenUsed/>
    <w:rsid w:val="003e2bd8"/>
    <w:rPr>
      <w:color w:val="0563C1" w:themeColor="hyperlink"/>
      <w:u w:val="single"/>
    </w:rPr>
  </w:style>
  <w:style w:type="character" w:styleId="Wyrnienie" w:customStyle="1">
    <w:name w:val="Emphasis"/>
    <w:basedOn w:val="DefaultParagraphFont"/>
    <w:uiPriority w:val="20"/>
    <w:qFormat/>
    <w:rsid w:val="003e2bd8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66c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6ce5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f66c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66c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4</Pages>
  <Words>662</Words>
  <Characters>4641</Characters>
  <CharactersWithSpaces>5181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2024-12-01T07:57:00Z</dcterms:created>
  <dc:creator>Aleksandra Kuczyńska-Zonik</dc:creator>
  <dc:description/>
  <dc:language>pl-PL</dc:language>
  <cp:lastModifiedBy>Grzegorz Tutak</cp:lastModifiedBy>
  <dcterms:modified xsi:type="dcterms:W3CDTF">2024-12-01T07:57:00Z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