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tLeast" w:line="0"/>
        <w:ind w:left="5160" w:hanging="0"/>
        <w:rPr>
          <w:rFonts w:cs="Calibri"/>
          <w:sz w:val="24"/>
          <w:szCs w:val="24"/>
          <w:lang w:val="pl-PL"/>
        </w:rPr>
      </w:pPr>
      <w:bookmarkStart w:id="0" w:name="page1"/>
      <w:bookmarkEnd w:id="0"/>
      <w:r>
        <w:rPr>
          <w:rFonts w:cs="Calibri"/>
          <w:i/>
          <w:sz w:val="24"/>
          <w:szCs w:val="24"/>
          <w:lang w:val="pl-PL"/>
        </w:rPr>
        <w:t>Załącznik nr 5 do dokumentacji programowej</w:t>
      </w:r>
    </w:p>
    <w:p>
      <w:pPr>
        <w:pStyle w:val="Normal"/>
        <w:jc w:val="center"/>
        <w:rPr>
          <w:rFonts w:cs="Calibri" w:cstheme="minorHAnsi"/>
          <w:b/>
          <w:bCs/>
          <w:color w:val="000000"/>
          <w:lang w:val="pl-PL"/>
        </w:rPr>
      </w:pPr>
      <w:r>
        <w:rPr>
          <w:rFonts w:cs="Calibri" w:cstheme="minorHAnsi"/>
          <w:b/>
          <w:bCs/>
          <w:color w:val="000000"/>
          <w:lang w:val="pl-PL"/>
        </w:rPr>
      </w:r>
    </w:p>
    <w:p>
      <w:pPr>
        <w:pStyle w:val="Normal"/>
        <w:jc w:val="center"/>
        <w:rPr>
          <w:rFonts w:cs="Calibri" w:cstheme="minorHAnsi"/>
          <w:color w:val="000000"/>
          <w:lang w:val="pl-PL"/>
        </w:rPr>
      </w:pPr>
      <w:r>
        <w:rPr>
          <w:rFonts w:cs="Calibri" w:cstheme="minorHAnsi"/>
          <w:b/>
          <w:bCs/>
          <w:color w:val="000000"/>
          <w:lang w:val="pl-PL"/>
        </w:rPr>
        <w:t>KARTA PRZEDMIOTU</w:t>
      </w:r>
    </w:p>
    <w:p>
      <w:pPr>
        <w:pStyle w:val="Normal"/>
        <w:rPr>
          <w:rFonts w:cs="Calibri" w:cstheme="minorHAnsi"/>
          <w:b/>
          <w:bCs/>
          <w:color w:val="000000"/>
          <w:lang w:val="pl-PL"/>
        </w:rPr>
      </w:pPr>
      <w:r>
        <w:rPr>
          <w:rFonts w:cs="Calibri" w:cstheme="minorHAnsi"/>
          <w:b/>
          <w:bCs/>
          <w:color w:val="000000"/>
          <w:lang w:val="pl-PL"/>
        </w:rPr>
        <w:t>I. Dane podstawowe</w:t>
      </w:r>
    </w:p>
    <w:tbl>
      <w:tblPr>
        <w:tblStyle w:val="a3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6"/>
        <w:gridCol w:w="4605"/>
      </w:tblGrid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>Мiędzynarodowe instytucje bezpieczeństwa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International Political Institutions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International Security Institutions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Kierunek studiów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Bezpieczeństwo narodowe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I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 xml:space="preserve">, </w:t>
            </w:r>
            <w:bookmarkStart w:id="1" w:name="_GoBack"/>
            <w:bookmarkEnd w:id="1"/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rok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II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Nauki o polityce i administracji</w:t>
            </w: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>, nauki o bezpieczeństwie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polski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a3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6"/>
        <w:gridCol w:w="4605"/>
      </w:tblGrid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Koordynator przedmiotu/osoba odpowiedzialna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Dr Iryna Pawlowska</w:t>
            </w:r>
          </w:p>
        </w:tc>
      </w:tr>
    </w:tbl>
    <w:p>
      <w:pPr>
        <w:pStyle w:val="Normal"/>
        <w:rPr>
          <w:lang w:val="pl-PL"/>
        </w:rPr>
      </w:pPr>
      <w:r>
        <w:rPr>
          <w:lang w:val="pl-PL"/>
        </w:rPr>
      </w:r>
    </w:p>
    <w:tbl>
      <w:tblPr>
        <w:tblStyle w:val="a3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3"/>
        <w:gridCol w:w="2303"/>
        <w:gridCol w:w="2303"/>
        <w:gridCol w:w="2302"/>
      </w:tblGrid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15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IV</w:t>
            </w:r>
          </w:p>
        </w:tc>
        <w:tc>
          <w:tcPr>
            <w:tcW w:w="2302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3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IV</w:t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rPr>
          <w:lang w:val="pl-PL"/>
        </w:rPr>
      </w:pPr>
      <w:r>
        <w:rPr>
          <w:lang w:val="pl-PL"/>
        </w:rPr>
      </w:r>
    </w:p>
    <w:tbl>
      <w:tblPr>
        <w:tblStyle w:val="a3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32"/>
        <w:gridCol w:w="6979"/>
      </w:tblGrid>
      <w:tr>
        <w:trPr/>
        <w:tc>
          <w:tcPr>
            <w:tcW w:w="22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 xml:space="preserve">Podstawowa wiedza z zakresu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międzynarodowych stosunków politycznych, w tym działalności najwiekszych organizacji międzynarodowych.</w:t>
            </w:r>
          </w:p>
        </w:tc>
      </w:tr>
    </w:tbl>
    <w:p>
      <w:pPr>
        <w:pStyle w:val="Normal"/>
        <w:rPr>
          <w:rFonts w:cs="Calibri" w:cstheme="minorHAnsi"/>
          <w:b/>
          <w:lang w:val="pl-PL"/>
        </w:rPr>
      </w:pPr>
      <w:r>
        <w:rPr>
          <w:rFonts w:cs="Calibri" w:cstheme="minorHAnsi"/>
          <w:b/>
          <w:lang w:val="pl-PL"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</w:rPr>
      </w:pPr>
      <w:r>
        <w:rPr>
          <w:rFonts w:cs="Calibri" w:cstheme="minorHAnsi"/>
          <w:b/>
        </w:rPr>
        <w:t xml:space="preserve">Cele kształcenia dla przedmiotu </w:t>
      </w:r>
    </w:p>
    <w:tbl>
      <w:tblPr>
        <w:tblStyle w:val="a3"/>
        <w:tblW w:w="101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74"/>
      </w:tblGrid>
      <w:tr>
        <w:trPr/>
        <w:tc>
          <w:tcPr>
            <w:tcW w:w="101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28" w:before="0" w:after="0"/>
              <w:ind w:left="360" w:right="1460" w:hanging="0"/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eastAsia="Calibri" w:cs="Calibri"/>
                <w:kern w:val="0"/>
                <w:sz w:val="24"/>
                <w:szCs w:val="24"/>
                <w:lang w:val="pl-PL" w:eastAsia="en-US" w:bidi="ar-SA"/>
              </w:rPr>
              <w:t>C1-Zapoznanie studentów z głównymi zagadnieniami dotyczącymi przedmiotu zajęć</w:t>
            </w:r>
          </w:p>
        </w:tc>
      </w:tr>
      <w:tr>
        <w:trPr/>
        <w:tc>
          <w:tcPr>
            <w:tcW w:w="101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28" w:before="0" w:after="0"/>
              <w:ind w:left="0" w:right="1460" w:hanging="0"/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eastAsia="Calibri" w:cs="Calibri"/>
                <w:kern w:val="0"/>
                <w:sz w:val="24"/>
                <w:szCs w:val="24"/>
                <w:lang w:val="pl-PL" w:eastAsia="en-US" w:bidi="ar-SA"/>
              </w:rPr>
              <w:t>C-2 Przekazanie wiedzy nt. podstawowych pojęć w przedmiotowym obszarze</w:t>
            </w:r>
          </w:p>
        </w:tc>
      </w:tr>
      <w:tr>
        <w:trPr/>
        <w:tc>
          <w:tcPr>
            <w:tcW w:w="1017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957" w:leader="none"/>
              </w:tabs>
              <w:suppressAutoHyphens w:val="true"/>
              <w:spacing w:lineRule="auto" w:line="228" w:before="0" w:after="0"/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eastAsia="Calibri" w:cs="Calibri"/>
                <w:kern w:val="0"/>
                <w:sz w:val="24"/>
                <w:szCs w:val="24"/>
                <w:lang w:val="pl-PL" w:eastAsia="en-US" w:bidi="ar-SA"/>
              </w:rPr>
              <w:t>C-3 Ukierunkowanie na potrzebę samodzielnego, krytycznego analizowania przedmiotowych zjawisk.</w:t>
            </w:r>
          </w:p>
        </w:tc>
      </w:tr>
    </w:tbl>
    <w:p>
      <w:pPr>
        <w:pStyle w:val="Normal"/>
        <w:rPr>
          <w:lang w:val="pl-PL"/>
        </w:rPr>
      </w:pPr>
      <w:r>
        <w:rPr>
          <w:lang w:val="pl-PL"/>
        </w:rPr>
      </w:r>
    </w:p>
    <w:p>
      <w:pPr>
        <w:pStyle w:val="Normal"/>
        <w:rPr>
          <w:lang w:val="pl-PL"/>
        </w:rPr>
      </w:pPr>
      <w:r>
        <w:rPr>
          <w:lang w:val="pl-PL"/>
        </w:rPr>
      </w:r>
      <w:r>
        <w:br w:type="page"/>
      </w:r>
    </w:p>
    <w:p>
      <w:pPr>
        <w:pStyle w:val="Normal"/>
        <w:rPr>
          <w:lang w:val="pl-PL"/>
        </w:rPr>
      </w:pPr>
      <w:r>
        <w:rPr>
          <w:lang w:val="pl-PL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200" w:leader="none"/>
        </w:tabs>
        <w:suppressAutoHyphens w:val="true"/>
        <w:spacing w:lineRule="atLeast" w:line="0" w:before="0" w:after="0"/>
        <w:ind w:left="1200" w:hanging="719"/>
        <w:rPr>
          <w:rFonts w:cs="Calibri"/>
          <w:sz w:val="24"/>
          <w:szCs w:val="24"/>
          <w:lang w:val="pl-PL"/>
        </w:rPr>
      </w:pPr>
      <w:r>
        <w:rPr>
          <w:rFonts w:cs="Calibri"/>
          <w:b/>
          <w:sz w:val="24"/>
          <w:szCs w:val="24"/>
          <w:lang w:val="pl-PL"/>
        </w:rPr>
        <w:t>Efekty uczenia się dla przedmiotu wraz z odniesieniem do efektów kierunkowych</w:t>
      </w:r>
    </w:p>
    <w:p>
      <w:pPr>
        <w:pStyle w:val="Normal"/>
        <w:spacing w:lineRule="exact" w:line="207"/>
        <w:rPr>
          <w:rFonts w:eastAsia="Times New Roman" w:cs="Calibri"/>
          <w:b/>
          <w:sz w:val="24"/>
          <w:szCs w:val="24"/>
          <w:lang w:val="pl-PL"/>
        </w:rPr>
      </w:pPr>
      <w:r>
        <w:rPr>
          <w:rFonts w:eastAsia="Times New Roman" w:cs="Calibri"/>
          <w:b/>
          <w:sz w:val="24"/>
          <w:szCs w:val="24"/>
          <w:lang w:val="pl-PL"/>
        </w:rPr>
      </w:r>
    </w:p>
    <w:tbl>
      <w:tblPr>
        <w:tblW w:w="10195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1137"/>
        <w:gridCol w:w="7510"/>
        <w:gridCol w:w="1548"/>
      </w:tblGrid>
      <w:tr>
        <w:trPr>
          <w:trHeight w:val="294" w:hRule="atLeast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 w:before="0" w:after="200"/>
              <w:ind w:left="260" w:hanging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Symbol</w:t>
            </w:r>
          </w:p>
        </w:tc>
        <w:tc>
          <w:tcPr>
            <w:tcW w:w="7510" w:type="dxa"/>
            <w:tcBorders>
              <w:top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 w:before="0" w:after="200"/>
              <w:ind w:left="1660" w:hanging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Opis efektu przedmiotowego</w:t>
            </w:r>
          </w:p>
        </w:tc>
        <w:tc>
          <w:tcPr>
            <w:tcW w:w="1548" w:type="dxa"/>
            <w:tcBorders>
              <w:top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 w:before="0" w:after="20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Odniesienie do efektu kierunkowego</w:t>
            </w:r>
          </w:p>
        </w:tc>
      </w:tr>
      <w:tr>
        <w:trPr>
          <w:trHeight w:val="259" w:hRule="atLeast"/>
        </w:trPr>
        <w:tc>
          <w:tcPr>
            <w:tcW w:w="113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0" w:before="0" w:after="200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</w:r>
          </w:p>
        </w:tc>
        <w:tc>
          <w:tcPr>
            <w:tcW w:w="7510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exact" w:line="259" w:before="0" w:after="200"/>
              <w:ind w:left="3120" w:hanging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WIEDZA</w:t>
            </w:r>
          </w:p>
        </w:tc>
        <w:tc>
          <w:tcPr>
            <w:tcW w:w="154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0" w:before="0" w:after="200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</w:r>
          </w:p>
        </w:tc>
      </w:tr>
      <w:tr>
        <w:trPr>
          <w:trHeight w:val="262" w:hRule="atLeast"/>
        </w:trPr>
        <w:tc>
          <w:tcPr>
            <w:tcW w:w="1137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exact" w:line="262" w:before="0" w:after="200"/>
              <w:ind w:left="140" w:hanging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W_01</w:t>
            </w:r>
          </w:p>
        </w:tc>
        <w:tc>
          <w:tcPr>
            <w:tcW w:w="751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exact" w:line="262" w:before="0" w:after="200"/>
              <w:ind w:left="80" w:hanging="0"/>
              <w:rPr>
                <w:rFonts w:cs="Calibri"/>
                <w:sz w:val="24"/>
                <w:szCs w:val="24"/>
                <w:lang w:val="pl-PL"/>
              </w:rPr>
            </w:pPr>
            <w:r>
              <w:rPr>
                <w:rFonts w:cs="Calibri"/>
                <w:sz w:val="24"/>
                <w:szCs w:val="24"/>
                <w:lang w:val="pl-PL"/>
              </w:rPr>
              <w:t>Absolwent posiada wiedzę interdyscyplinarną z obszaru nauk społecznych, w tym szczególnie z zakresu nauk o bezpieczeństwie oraz ich relacji do innych nauk społecznych.</w:t>
            </w:r>
          </w:p>
        </w:tc>
        <w:tc>
          <w:tcPr>
            <w:tcW w:w="1548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exact" w:line="262" w:before="0" w:after="200"/>
              <w:ind w:left="80" w:hanging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K_W01</w:t>
            </w:r>
          </w:p>
        </w:tc>
      </w:tr>
      <w:tr>
        <w:trPr>
          <w:trHeight w:val="428" w:hRule="atLeast"/>
        </w:trPr>
        <w:tc>
          <w:tcPr>
            <w:tcW w:w="11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0" w:before="0" w:after="200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</w:r>
          </w:p>
        </w:tc>
        <w:tc>
          <w:tcPr>
            <w:tcW w:w="751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0" w:before="0" w:after="200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</w:r>
          </w:p>
        </w:tc>
        <w:tc>
          <w:tcPr>
            <w:tcW w:w="154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0" w:before="0" w:after="200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</w:r>
          </w:p>
        </w:tc>
      </w:tr>
      <w:tr>
        <w:trPr>
          <w:trHeight w:val="264" w:hRule="atLeast"/>
        </w:trPr>
        <w:tc>
          <w:tcPr>
            <w:tcW w:w="1137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exact" w:line="265" w:before="0" w:after="200"/>
              <w:ind w:left="140" w:hanging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W_02</w:t>
            </w:r>
          </w:p>
        </w:tc>
        <w:tc>
          <w:tcPr>
            <w:tcW w:w="751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exact" w:line="265" w:before="0" w:after="200"/>
              <w:ind w:left="80" w:hanging="0"/>
              <w:rPr>
                <w:rFonts w:cs="Calibri"/>
                <w:sz w:val="24"/>
                <w:szCs w:val="24"/>
                <w:lang w:val="pl-PL"/>
              </w:rPr>
            </w:pPr>
            <w:r>
              <w:rPr>
                <w:rFonts w:cs="Calibri"/>
                <w:sz w:val="24"/>
                <w:szCs w:val="24"/>
                <w:lang w:val="pl-PL"/>
              </w:rPr>
              <w:t>Absolwent rozumie istotę oraz uwarunkowania bezpieczeństwa państwa zarówno w skali lokalnej, ogólnopaństwowej, jak i międzynarodowej.</w:t>
            </w:r>
          </w:p>
        </w:tc>
        <w:tc>
          <w:tcPr>
            <w:tcW w:w="1548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exact" w:line="265" w:before="0" w:after="200"/>
              <w:ind w:left="80" w:hanging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K_W02</w:t>
            </w:r>
          </w:p>
        </w:tc>
      </w:tr>
      <w:tr>
        <w:trPr>
          <w:trHeight w:val="266" w:hRule="atLeast"/>
        </w:trPr>
        <w:tc>
          <w:tcPr>
            <w:tcW w:w="11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0" w:before="0" w:after="200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</w:r>
          </w:p>
        </w:tc>
        <w:tc>
          <w:tcPr>
            <w:tcW w:w="751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0" w:before="0" w:after="200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</w:r>
          </w:p>
        </w:tc>
        <w:tc>
          <w:tcPr>
            <w:tcW w:w="154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0" w:before="0" w:after="200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</w:r>
          </w:p>
        </w:tc>
      </w:tr>
      <w:tr>
        <w:trPr>
          <w:trHeight w:val="262" w:hRule="atLeast"/>
        </w:trPr>
        <w:tc>
          <w:tcPr>
            <w:tcW w:w="1137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exact" w:line="262" w:before="0" w:after="200"/>
              <w:ind w:left="140" w:hanging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W_03</w:t>
            </w:r>
          </w:p>
        </w:tc>
        <w:tc>
          <w:tcPr>
            <w:tcW w:w="751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exact" w:line="262" w:before="0" w:after="200"/>
              <w:ind w:left="80" w:hanging="0"/>
              <w:rPr>
                <w:rFonts w:cs="Calibri"/>
                <w:sz w:val="24"/>
                <w:szCs w:val="24"/>
                <w:lang w:val="pl-PL"/>
              </w:rPr>
            </w:pPr>
            <w:r>
              <w:rPr>
                <w:rFonts w:cs="Calibri"/>
                <w:sz w:val="24"/>
                <w:szCs w:val="24"/>
                <w:lang w:val="pl-PL"/>
              </w:rPr>
              <w:t>Absolwent posiada wiedzę nt. funkcjonowania systemu bezpieczeństwa państwa, międzynarodowego, roli międzynarodowych instytucji w zapewnieniu bezpieczeństwa</w:t>
            </w:r>
          </w:p>
        </w:tc>
        <w:tc>
          <w:tcPr>
            <w:tcW w:w="1548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exact" w:line="262" w:before="0" w:after="200"/>
              <w:ind w:left="80" w:hanging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K_W03</w:t>
            </w:r>
          </w:p>
        </w:tc>
      </w:tr>
      <w:tr>
        <w:trPr>
          <w:trHeight w:val="265" w:hRule="atLeast"/>
        </w:trPr>
        <w:tc>
          <w:tcPr>
            <w:tcW w:w="11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0" w:before="0" w:after="200"/>
              <w:rPr>
                <w:rFonts w:eastAsia="Times New Roman" w:cs="Calibri"/>
                <w:sz w:val="24"/>
                <w:szCs w:val="24"/>
                <w:lang w:val="pl-PL"/>
              </w:rPr>
            </w:pPr>
            <w:r>
              <w:rPr>
                <w:rFonts w:eastAsia="Times New Roman" w:cs="Calibri"/>
                <w:sz w:val="24"/>
                <w:szCs w:val="24"/>
                <w:lang w:val="pl-PL"/>
              </w:rPr>
            </w:r>
          </w:p>
        </w:tc>
        <w:tc>
          <w:tcPr>
            <w:tcW w:w="751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0" w:before="0" w:after="200"/>
              <w:rPr>
                <w:rFonts w:eastAsia="Times New Roman" w:cs="Calibri"/>
                <w:sz w:val="24"/>
                <w:szCs w:val="24"/>
                <w:lang w:val="pl-PL"/>
              </w:rPr>
            </w:pPr>
            <w:r>
              <w:rPr>
                <w:rFonts w:eastAsia="Times New Roman" w:cs="Calibri"/>
                <w:sz w:val="24"/>
                <w:szCs w:val="24"/>
                <w:lang w:val="pl-PL"/>
              </w:rPr>
            </w:r>
          </w:p>
        </w:tc>
        <w:tc>
          <w:tcPr>
            <w:tcW w:w="154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0" w:before="0" w:after="200"/>
              <w:rPr>
                <w:rFonts w:eastAsia="Times New Roman" w:cs="Calibri"/>
                <w:sz w:val="24"/>
                <w:szCs w:val="24"/>
                <w:lang w:val="pl-PL"/>
              </w:rPr>
            </w:pPr>
            <w:r>
              <w:rPr>
                <w:rFonts w:eastAsia="Times New Roman" w:cs="Calibri"/>
                <w:sz w:val="24"/>
                <w:szCs w:val="24"/>
                <w:lang w:val="pl-PL"/>
              </w:rPr>
            </w:r>
          </w:p>
        </w:tc>
      </w:tr>
      <w:tr>
        <w:trPr>
          <w:trHeight w:val="262" w:hRule="atLeast"/>
        </w:trPr>
        <w:tc>
          <w:tcPr>
            <w:tcW w:w="1137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exact" w:line="262" w:before="0" w:after="200"/>
              <w:ind w:left="140" w:hanging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W_04</w:t>
            </w:r>
          </w:p>
        </w:tc>
        <w:tc>
          <w:tcPr>
            <w:tcW w:w="751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exact" w:line="262" w:before="0" w:after="200"/>
              <w:ind w:left="80" w:hanging="0"/>
              <w:rPr>
                <w:rFonts w:cs="Calibri"/>
                <w:sz w:val="24"/>
                <w:szCs w:val="24"/>
                <w:lang w:val="pl-PL"/>
              </w:rPr>
            </w:pPr>
            <w:r>
              <w:rPr>
                <w:rFonts w:cs="Calibri"/>
                <w:sz w:val="24"/>
                <w:szCs w:val="24"/>
                <w:lang w:val="pl-PL"/>
              </w:rPr>
              <w:t>Absolwent posiada podstawową wiedzę dot. budowania systemów i instytucji bezpieczeństwa, w tym o prowadzenia badań nad bezpieczeństwem narodowym przy pomocy odpowiednich metod, technik i narzędzi badawczych</w:t>
            </w:r>
          </w:p>
        </w:tc>
        <w:tc>
          <w:tcPr>
            <w:tcW w:w="1548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exact" w:line="262" w:before="0" w:after="200"/>
              <w:ind w:left="80" w:hanging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K_W04</w:t>
            </w:r>
          </w:p>
        </w:tc>
      </w:tr>
      <w:tr>
        <w:trPr>
          <w:trHeight w:val="270" w:hRule="atLeast"/>
        </w:trPr>
        <w:tc>
          <w:tcPr>
            <w:tcW w:w="11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0" w:before="0" w:after="200"/>
              <w:rPr>
                <w:rFonts w:eastAsia="Times New Roman" w:cs="Calibri"/>
                <w:sz w:val="24"/>
                <w:szCs w:val="24"/>
                <w:lang w:val="pl-PL"/>
              </w:rPr>
            </w:pPr>
            <w:r>
              <w:rPr>
                <w:rFonts w:eastAsia="Times New Roman" w:cs="Calibri"/>
                <w:sz w:val="24"/>
                <w:szCs w:val="24"/>
                <w:lang w:val="pl-PL"/>
              </w:rPr>
            </w:r>
          </w:p>
        </w:tc>
        <w:tc>
          <w:tcPr>
            <w:tcW w:w="751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 w:before="0" w:after="200"/>
              <w:rPr>
                <w:rFonts w:cs="Calibri"/>
                <w:sz w:val="24"/>
                <w:szCs w:val="24"/>
                <w:lang w:val="pl-PL"/>
              </w:rPr>
            </w:pPr>
            <w:r>
              <w:rPr>
                <w:rFonts w:cs="Calibri"/>
                <w:sz w:val="24"/>
                <w:szCs w:val="24"/>
                <w:lang w:val="pl-PL"/>
              </w:rPr>
            </w:r>
          </w:p>
        </w:tc>
        <w:tc>
          <w:tcPr>
            <w:tcW w:w="154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0" w:before="0" w:after="200"/>
              <w:rPr>
                <w:rFonts w:eastAsia="Times New Roman" w:cs="Calibri"/>
                <w:sz w:val="24"/>
                <w:szCs w:val="24"/>
                <w:lang w:val="pl-PL"/>
              </w:rPr>
            </w:pPr>
            <w:r>
              <w:rPr>
                <w:rFonts w:eastAsia="Times New Roman" w:cs="Calibri"/>
                <w:sz w:val="24"/>
                <w:szCs w:val="24"/>
                <w:lang w:val="pl-PL"/>
              </w:rPr>
            </w:r>
          </w:p>
        </w:tc>
      </w:tr>
      <w:tr>
        <w:trPr>
          <w:trHeight w:val="264" w:hRule="atLeast"/>
        </w:trPr>
        <w:tc>
          <w:tcPr>
            <w:tcW w:w="1137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exact" w:line="265" w:before="0" w:after="200"/>
              <w:ind w:left="140" w:hanging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W_05</w:t>
            </w:r>
          </w:p>
        </w:tc>
        <w:tc>
          <w:tcPr>
            <w:tcW w:w="751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exact" w:line="265" w:before="0" w:after="200"/>
              <w:ind w:left="80" w:hanging="0"/>
              <w:rPr>
                <w:rFonts w:cs="Calibri"/>
                <w:sz w:val="24"/>
                <w:szCs w:val="24"/>
                <w:lang w:val="pl-PL"/>
              </w:rPr>
            </w:pPr>
            <w:r>
              <w:rPr>
                <w:rFonts w:cs="Calibri"/>
                <w:sz w:val="24"/>
                <w:szCs w:val="24"/>
                <w:lang w:val="pl-PL"/>
              </w:rPr>
              <w:t>Absolwent posiada podstawową wiedzę o różnego rodzaju strukturach i instytucjach bezpieczeństwa, ich roli oraz ich wzajemnych relacjach.</w:t>
            </w:r>
          </w:p>
        </w:tc>
        <w:tc>
          <w:tcPr>
            <w:tcW w:w="1548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exact" w:line="265" w:before="0" w:after="200"/>
              <w:ind w:left="80" w:hanging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K_W05</w:t>
            </w:r>
          </w:p>
        </w:tc>
      </w:tr>
      <w:tr>
        <w:trPr>
          <w:trHeight w:val="274" w:hRule="atLeast"/>
        </w:trPr>
        <w:tc>
          <w:tcPr>
            <w:tcW w:w="11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0" w:before="0" w:after="200"/>
              <w:rPr>
                <w:rFonts w:eastAsia="Times New Roman" w:cs="Calibri"/>
                <w:sz w:val="24"/>
                <w:szCs w:val="24"/>
                <w:lang w:val="pl-PL"/>
              </w:rPr>
            </w:pPr>
            <w:r>
              <w:rPr>
                <w:rFonts w:eastAsia="Times New Roman" w:cs="Calibri"/>
                <w:sz w:val="24"/>
                <w:szCs w:val="24"/>
                <w:lang w:val="pl-PL"/>
              </w:rPr>
            </w:r>
          </w:p>
        </w:tc>
        <w:tc>
          <w:tcPr>
            <w:tcW w:w="751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 w:before="0" w:after="200"/>
              <w:ind w:left="80" w:hanging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W w:w="154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0" w:before="0" w:after="200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</w:r>
          </w:p>
        </w:tc>
      </w:tr>
      <w:tr>
        <w:trPr>
          <w:trHeight w:val="263" w:hRule="atLeast"/>
        </w:trPr>
        <w:tc>
          <w:tcPr>
            <w:tcW w:w="1137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exact" w:line="262" w:before="0" w:after="200"/>
              <w:ind w:left="140" w:hanging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W_06</w:t>
            </w:r>
          </w:p>
        </w:tc>
        <w:tc>
          <w:tcPr>
            <w:tcW w:w="751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exact" w:line="262" w:before="0" w:after="200"/>
              <w:ind w:left="80" w:hanging="0"/>
              <w:rPr>
                <w:rFonts w:cs="Calibri"/>
                <w:sz w:val="24"/>
                <w:szCs w:val="24"/>
                <w:lang w:val="pl-PL"/>
              </w:rPr>
            </w:pPr>
            <w:r>
              <w:rPr>
                <w:rFonts w:cs="Calibri"/>
                <w:sz w:val="24"/>
                <w:szCs w:val="24"/>
                <w:lang w:val="pl-PL"/>
              </w:rPr>
              <w:t>Absolwent posiada podstawową wiedzę nt. bezpieczeństwa globalnego, systemów bezpieczeństwa wybranych państw, a także bezpieczeństwa wewnętrznego i zewnętrznego Unii Europejskiej i NATO.</w:t>
            </w:r>
          </w:p>
        </w:tc>
        <w:tc>
          <w:tcPr>
            <w:tcW w:w="1548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exact" w:line="262" w:before="0" w:after="200"/>
              <w:ind w:left="80" w:hanging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K_W08</w:t>
            </w:r>
          </w:p>
        </w:tc>
      </w:tr>
      <w:tr>
        <w:trPr>
          <w:trHeight w:val="263" w:hRule="atLeast"/>
        </w:trPr>
        <w:tc>
          <w:tcPr>
            <w:tcW w:w="11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0" w:before="0" w:after="200"/>
              <w:rPr>
                <w:rFonts w:eastAsia="Times New Roman" w:cs="Calibri"/>
                <w:sz w:val="24"/>
                <w:szCs w:val="24"/>
                <w:lang w:val="pl-PL"/>
              </w:rPr>
            </w:pPr>
            <w:r>
              <w:rPr>
                <w:rFonts w:eastAsia="Times New Roman" w:cs="Calibri"/>
                <w:sz w:val="24"/>
                <w:szCs w:val="24"/>
                <w:lang w:val="pl-PL"/>
              </w:rPr>
            </w:r>
          </w:p>
        </w:tc>
        <w:tc>
          <w:tcPr>
            <w:tcW w:w="751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0" w:before="0" w:after="200"/>
              <w:rPr>
                <w:rFonts w:eastAsia="Times New Roman" w:cs="Calibri"/>
                <w:sz w:val="24"/>
                <w:szCs w:val="24"/>
                <w:lang w:val="pl-PL"/>
              </w:rPr>
            </w:pPr>
            <w:r>
              <w:rPr>
                <w:rFonts w:eastAsia="Times New Roman" w:cs="Calibri"/>
                <w:sz w:val="24"/>
                <w:szCs w:val="24"/>
                <w:lang w:val="pl-PL"/>
              </w:rPr>
            </w:r>
          </w:p>
        </w:tc>
        <w:tc>
          <w:tcPr>
            <w:tcW w:w="154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0" w:before="0" w:after="200"/>
              <w:rPr>
                <w:rFonts w:eastAsia="Times New Roman" w:cs="Calibri"/>
                <w:sz w:val="24"/>
                <w:szCs w:val="24"/>
                <w:lang w:val="pl-PL"/>
              </w:rPr>
            </w:pPr>
            <w:r>
              <w:rPr>
                <w:rFonts w:eastAsia="Times New Roman" w:cs="Calibri"/>
                <w:sz w:val="24"/>
                <w:szCs w:val="24"/>
                <w:lang w:val="pl-PL"/>
              </w:rPr>
            </w:r>
          </w:p>
        </w:tc>
      </w:tr>
      <w:tr>
        <w:trPr>
          <w:trHeight w:val="261" w:hRule="atLeast"/>
        </w:trPr>
        <w:tc>
          <w:tcPr>
            <w:tcW w:w="113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0" w:before="0" w:after="200"/>
              <w:rPr>
                <w:rFonts w:eastAsia="Times New Roman" w:cs="Calibri"/>
                <w:sz w:val="24"/>
                <w:szCs w:val="24"/>
                <w:lang w:val="pl-PL"/>
              </w:rPr>
            </w:pPr>
            <w:r>
              <w:rPr>
                <w:rFonts w:eastAsia="Times New Roman" w:cs="Calibri"/>
                <w:sz w:val="24"/>
                <w:szCs w:val="24"/>
                <w:lang w:val="pl-PL"/>
              </w:rPr>
            </w:r>
          </w:p>
        </w:tc>
        <w:tc>
          <w:tcPr>
            <w:tcW w:w="7510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exact" w:line="261" w:before="0" w:after="200"/>
              <w:ind w:left="2800" w:hanging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UMIEJĘTNOŚCI</w:t>
            </w:r>
          </w:p>
        </w:tc>
        <w:tc>
          <w:tcPr>
            <w:tcW w:w="154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0" w:before="0" w:after="200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</w:r>
          </w:p>
        </w:tc>
      </w:tr>
      <w:tr>
        <w:trPr>
          <w:trHeight w:val="262" w:hRule="atLeast"/>
        </w:trPr>
        <w:tc>
          <w:tcPr>
            <w:tcW w:w="1137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exact" w:line="262" w:before="0" w:after="200"/>
              <w:ind w:left="140" w:hanging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U_01</w:t>
            </w:r>
          </w:p>
        </w:tc>
        <w:tc>
          <w:tcPr>
            <w:tcW w:w="751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exact" w:line="262" w:before="0" w:after="200"/>
              <w:ind w:left="80" w:hanging="0"/>
              <w:rPr>
                <w:rFonts w:cs="Calibri"/>
                <w:sz w:val="24"/>
                <w:szCs w:val="24"/>
                <w:lang w:val="pl-PL"/>
              </w:rPr>
            </w:pPr>
            <w:r>
              <w:rPr>
                <w:rFonts w:cs="Calibri"/>
                <w:sz w:val="24"/>
                <w:szCs w:val="24"/>
                <w:lang w:val="pl-PL"/>
              </w:rPr>
              <w:t>Absolwent potrafi wykorzystywać zdobytą wiedzę teoretyczną dot. bezpieczeństwa narodowego i międzynarodowego oraz powiązanych z nim dziedzin wiedzy do analizowania i wyjaśniania kwestii szczegółowych odnoszących się do bezpieczeństwa państwa i ładu międzynarodowego</w:t>
            </w:r>
          </w:p>
        </w:tc>
        <w:tc>
          <w:tcPr>
            <w:tcW w:w="1548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exact" w:line="262" w:before="0" w:after="200"/>
              <w:ind w:left="80" w:hanging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K_U01</w:t>
            </w:r>
          </w:p>
        </w:tc>
      </w:tr>
      <w:tr>
        <w:trPr>
          <w:trHeight w:val="272" w:hRule="atLeast"/>
        </w:trPr>
        <w:tc>
          <w:tcPr>
            <w:tcW w:w="11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0" w:before="0" w:after="200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</w:r>
          </w:p>
        </w:tc>
        <w:tc>
          <w:tcPr>
            <w:tcW w:w="751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 w:before="0" w:after="200"/>
              <w:ind w:left="80" w:hanging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W w:w="154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0" w:before="0" w:after="200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</w:r>
          </w:p>
        </w:tc>
      </w:tr>
      <w:tr>
        <w:trPr>
          <w:trHeight w:val="262" w:hRule="atLeast"/>
        </w:trPr>
        <w:tc>
          <w:tcPr>
            <w:tcW w:w="1137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exact" w:line="262" w:before="0" w:after="200"/>
              <w:ind w:left="140" w:hanging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U_02</w:t>
            </w:r>
          </w:p>
        </w:tc>
        <w:tc>
          <w:tcPr>
            <w:tcW w:w="751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exact" w:line="262" w:before="0" w:after="200"/>
              <w:ind w:left="80" w:hanging="0"/>
              <w:rPr>
                <w:rFonts w:cs="Calibri"/>
                <w:sz w:val="24"/>
                <w:szCs w:val="24"/>
                <w:lang w:val="pl-PL"/>
              </w:rPr>
            </w:pPr>
            <w:r>
              <w:rPr>
                <w:rFonts w:cs="Calibri"/>
                <w:sz w:val="24"/>
                <w:szCs w:val="24"/>
                <w:lang w:val="pl-PL"/>
              </w:rPr>
              <w:t>Absolwent potrafi wykorzystać wiedzę teoretyczną związaną z naukami o bezpieczeństwie do analizowania, diagnozowania oraz prognozowania sytuacji mających wpływ na bezpieczeństwo narodowe i międzynarodowe, a także budować strategie działań dotyczących bezpieczeństwa narodowego i międzynarodowego.</w:t>
            </w:r>
          </w:p>
        </w:tc>
        <w:tc>
          <w:tcPr>
            <w:tcW w:w="1548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exact" w:line="262" w:before="0" w:after="200"/>
              <w:ind w:left="80" w:hanging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K_U03</w:t>
            </w:r>
          </w:p>
        </w:tc>
      </w:tr>
      <w:tr>
        <w:trPr>
          <w:trHeight w:val="272" w:hRule="atLeast"/>
        </w:trPr>
        <w:tc>
          <w:tcPr>
            <w:tcW w:w="11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0" w:before="0" w:after="200"/>
              <w:rPr>
                <w:rFonts w:eastAsia="Times New Roman" w:cs="Calibri"/>
                <w:sz w:val="24"/>
                <w:szCs w:val="24"/>
                <w:lang w:val="pl-PL"/>
              </w:rPr>
            </w:pPr>
            <w:r>
              <w:rPr>
                <w:rFonts w:eastAsia="Times New Roman" w:cs="Calibri"/>
                <w:sz w:val="24"/>
                <w:szCs w:val="24"/>
                <w:lang w:val="pl-PL"/>
              </w:rPr>
            </w:r>
          </w:p>
        </w:tc>
        <w:tc>
          <w:tcPr>
            <w:tcW w:w="751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 w:before="0" w:after="200"/>
              <w:ind w:left="80" w:hanging="0"/>
              <w:rPr>
                <w:rFonts w:cs="Calibri"/>
                <w:sz w:val="24"/>
                <w:szCs w:val="24"/>
                <w:lang w:val="pl-PL"/>
              </w:rPr>
            </w:pPr>
            <w:r>
              <w:rPr>
                <w:rFonts w:cs="Calibri"/>
                <w:sz w:val="24"/>
                <w:szCs w:val="24"/>
                <w:lang w:val="pl-PL"/>
              </w:rPr>
            </w:r>
          </w:p>
        </w:tc>
        <w:tc>
          <w:tcPr>
            <w:tcW w:w="154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0" w:before="0" w:after="200"/>
              <w:rPr>
                <w:rFonts w:eastAsia="Times New Roman" w:cs="Calibri"/>
                <w:sz w:val="24"/>
                <w:szCs w:val="24"/>
                <w:lang w:val="pl-PL"/>
              </w:rPr>
            </w:pPr>
            <w:r>
              <w:rPr>
                <w:rFonts w:eastAsia="Times New Roman" w:cs="Calibri"/>
                <w:sz w:val="24"/>
                <w:szCs w:val="24"/>
                <w:lang w:val="pl-PL"/>
              </w:rPr>
            </w:r>
          </w:p>
        </w:tc>
      </w:tr>
      <w:tr>
        <w:trPr>
          <w:trHeight w:val="264" w:hRule="atLeast"/>
        </w:trPr>
        <w:tc>
          <w:tcPr>
            <w:tcW w:w="1137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exact" w:line="265" w:before="0" w:after="200"/>
              <w:ind w:left="140" w:hanging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U_03</w:t>
            </w:r>
          </w:p>
        </w:tc>
        <w:tc>
          <w:tcPr>
            <w:tcW w:w="751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exact" w:line="265" w:before="0" w:after="200"/>
              <w:ind w:left="80" w:hanging="0"/>
              <w:rPr>
                <w:rFonts w:cs="Calibri"/>
                <w:sz w:val="24"/>
                <w:szCs w:val="24"/>
                <w:lang w:val="pl-PL"/>
              </w:rPr>
            </w:pPr>
            <w:r>
              <w:rPr>
                <w:rFonts w:cs="Calibri"/>
                <w:sz w:val="24"/>
                <w:szCs w:val="24"/>
                <w:lang w:val="pl-PL"/>
              </w:rPr>
              <w:t>Absolwent wykorzystując posiadaną wiedzę teoretyczną potrafi rozwiązywać konkretne problemy związane z bezpieczeństwem narodowym i międzynarodowym prognozować działania zapewniające państwu bezpieczeństwo oraz przewidywać skutki tychże działań</w:t>
            </w:r>
          </w:p>
        </w:tc>
        <w:tc>
          <w:tcPr>
            <w:tcW w:w="1548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exact" w:line="265" w:before="0" w:after="200"/>
              <w:ind w:left="80" w:hanging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K_U04</w:t>
            </w:r>
          </w:p>
        </w:tc>
      </w:tr>
      <w:tr>
        <w:trPr>
          <w:trHeight w:val="263" w:hRule="atLeast"/>
        </w:trPr>
        <w:tc>
          <w:tcPr>
            <w:tcW w:w="11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0" w:before="0" w:after="200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</w:r>
          </w:p>
        </w:tc>
        <w:tc>
          <w:tcPr>
            <w:tcW w:w="751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0" w:before="0" w:after="200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</w:r>
          </w:p>
        </w:tc>
        <w:tc>
          <w:tcPr>
            <w:tcW w:w="154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0" w:before="0" w:after="200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</w:r>
          </w:p>
        </w:tc>
      </w:tr>
      <w:tr>
        <w:trPr>
          <w:trHeight w:val="264" w:hRule="atLeast"/>
        </w:trPr>
        <w:tc>
          <w:tcPr>
            <w:tcW w:w="1137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exact" w:line="265" w:before="0" w:after="200"/>
              <w:ind w:left="140" w:hanging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U_04</w:t>
            </w:r>
          </w:p>
        </w:tc>
        <w:tc>
          <w:tcPr>
            <w:tcW w:w="751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exact" w:line="265" w:before="0" w:after="200"/>
              <w:ind w:left="80" w:hanging="0"/>
              <w:rPr>
                <w:rFonts w:cs="Calibri"/>
                <w:sz w:val="24"/>
                <w:szCs w:val="24"/>
                <w:lang w:val="pl-PL"/>
              </w:rPr>
            </w:pPr>
            <w:r>
              <w:rPr>
                <w:rFonts w:cs="Calibri"/>
                <w:sz w:val="24"/>
                <w:szCs w:val="24"/>
                <w:lang w:val="pl-PL"/>
              </w:rPr>
              <w:t>Absolwent potrafi wykorzystywać oraz prawidłowo interpretować przepisy prawne dotyczące bezpieczeństwa narodowego uwzględniając przy tym kontekst wspólnotowy wynikający z członkostwa Polski w Unii Europejskiej i Sojuszu Północnoatlantyckim.</w:t>
            </w:r>
          </w:p>
        </w:tc>
        <w:tc>
          <w:tcPr>
            <w:tcW w:w="1548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exact" w:line="265" w:before="0" w:after="200"/>
              <w:ind w:left="80" w:hanging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K_U05</w:t>
            </w:r>
          </w:p>
        </w:tc>
      </w:tr>
      <w:tr>
        <w:trPr>
          <w:trHeight w:val="265" w:hRule="atLeast"/>
        </w:trPr>
        <w:tc>
          <w:tcPr>
            <w:tcW w:w="11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0" w:before="0" w:after="200"/>
              <w:rPr>
                <w:rFonts w:eastAsia="Times New Roman" w:cs="Calibri"/>
                <w:b/>
                <w:sz w:val="24"/>
                <w:szCs w:val="24"/>
              </w:rPr>
            </w:pPr>
            <w:r>
              <w:rPr>
                <w:rFonts w:eastAsia="Times New Roman" w:cs="Calibri"/>
                <w:b/>
                <w:sz w:val="24"/>
                <w:szCs w:val="24"/>
              </w:rPr>
            </w:r>
          </w:p>
        </w:tc>
        <w:tc>
          <w:tcPr>
            <w:tcW w:w="751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exact" w:line="266" w:before="0" w:after="200"/>
              <w:ind w:left="80" w:hanging="0"/>
              <w:rPr>
                <w:rFonts w:cs="Calibri"/>
                <w:sz w:val="24"/>
                <w:szCs w:val="24"/>
                <w:lang w:val="pl-PL"/>
              </w:rPr>
            </w:pPr>
            <w:r>
              <w:rPr>
                <w:rFonts w:cs="Calibri"/>
                <w:sz w:val="24"/>
                <w:szCs w:val="24"/>
                <w:lang w:val="pl-PL"/>
              </w:rPr>
            </w:r>
          </w:p>
        </w:tc>
        <w:tc>
          <w:tcPr>
            <w:tcW w:w="154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0" w:before="0" w:after="200"/>
              <w:rPr>
                <w:rFonts w:eastAsia="Times New Roman" w:cs="Calibri"/>
                <w:sz w:val="24"/>
                <w:szCs w:val="24"/>
                <w:lang w:val="pl-PL"/>
              </w:rPr>
            </w:pPr>
            <w:r>
              <w:rPr>
                <w:rFonts w:eastAsia="Times New Roman" w:cs="Calibri"/>
                <w:sz w:val="24"/>
                <w:szCs w:val="24"/>
                <w:lang w:val="pl-PL"/>
              </w:rPr>
            </w:r>
          </w:p>
        </w:tc>
      </w:tr>
    </w:tbl>
    <w:p>
      <w:pPr>
        <w:pStyle w:val="Normal"/>
        <w:spacing w:lineRule="exact" w:line="216"/>
        <w:rPr>
          <w:rFonts w:eastAsia="Times New Roman" w:cs="Calibri"/>
          <w:i/>
          <w:i/>
          <w:sz w:val="24"/>
          <w:szCs w:val="24"/>
          <w:lang w:val="pl-PL"/>
        </w:rPr>
      </w:pPr>
      <w:r>
        <w:rPr>
          <w:rFonts w:eastAsia="Times New Roman" w:cs="Calibri"/>
          <w:i/>
          <w:sz w:val="24"/>
          <w:szCs w:val="24"/>
          <w:lang w:val="pl-PL"/>
        </w:rPr>
      </w:r>
      <w:bookmarkStart w:id="2" w:name="page3"/>
      <w:bookmarkStart w:id="3" w:name="page3"/>
      <w:bookmarkEnd w:id="3"/>
    </w:p>
    <w:tbl>
      <w:tblPr>
        <w:tblW w:w="10206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1140"/>
        <w:gridCol w:w="7505"/>
        <w:gridCol w:w="1561"/>
      </w:tblGrid>
      <w:tr>
        <w:trPr>
          <w:trHeight w:val="262" w:hRule="atLeast"/>
        </w:trPr>
        <w:tc>
          <w:tcPr>
            <w:tcW w:w="1140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exact" w:line="262" w:before="0" w:after="200"/>
              <w:ind w:left="140" w:hanging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U_05</w:t>
            </w:r>
          </w:p>
        </w:tc>
        <w:tc>
          <w:tcPr>
            <w:tcW w:w="7505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exact" w:line="262" w:before="0" w:after="200"/>
              <w:ind w:left="80" w:hanging="0"/>
              <w:rPr>
                <w:rFonts w:cs="Calibri"/>
                <w:sz w:val="24"/>
                <w:szCs w:val="24"/>
                <w:lang w:val="pl-PL"/>
              </w:rPr>
            </w:pPr>
            <w:r>
              <w:rPr>
                <w:rFonts w:cs="Calibri"/>
                <w:sz w:val="24"/>
                <w:szCs w:val="24"/>
                <w:lang w:val="pl-PL"/>
              </w:rPr>
              <w:t>Absolwent potrafi prawidłowo oceniać zagrożenia dla bezpieczeństwa narodowego, a także identyfikować ich przyczyny.</w:t>
            </w:r>
          </w:p>
        </w:tc>
        <w:tc>
          <w:tcPr>
            <w:tcW w:w="1561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exact" w:line="262" w:before="0" w:after="200"/>
              <w:ind w:left="1380" w:hanging="130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K_U06</w:t>
            </w:r>
          </w:p>
        </w:tc>
      </w:tr>
      <w:tr>
        <w:trPr>
          <w:trHeight w:val="265" w:hRule="atLeast"/>
        </w:trPr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0" w:before="0" w:after="200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</w:r>
          </w:p>
        </w:tc>
        <w:tc>
          <w:tcPr>
            <w:tcW w:w="750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0" w:before="0" w:after="200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0" w:before="0" w:after="200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</w:r>
          </w:p>
        </w:tc>
      </w:tr>
      <w:tr>
        <w:trPr>
          <w:trHeight w:val="262" w:hRule="atLeast"/>
        </w:trPr>
        <w:tc>
          <w:tcPr>
            <w:tcW w:w="1140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exact" w:line="262" w:before="0" w:after="200"/>
              <w:ind w:left="140" w:hanging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U_06</w:t>
            </w:r>
          </w:p>
        </w:tc>
        <w:tc>
          <w:tcPr>
            <w:tcW w:w="7505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exact" w:line="262" w:before="0" w:after="200"/>
              <w:ind w:left="80" w:hanging="0"/>
              <w:rPr>
                <w:rFonts w:cs="Calibri"/>
                <w:sz w:val="24"/>
                <w:szCs w:val="24"/>
                <w:lang w:val="pl-PL"/>
              </w:rPr>
            </w:pPr>
            <w:r>
              <w:rPr>
                <w:rFonts w:cs="Calibri"/>
                <w:sz w:val="24"/>
                <w:szCs w:val="24"/>
                <w:lang w:val="pl-PL"/>
              </w:rPr>
              <w:t>Absolwent posiada umiejętność przygotowywania wystąpień ustnych i prac pisemnych w języku polskim oraz w języku obcym dot. bezpieczeństwa narodowego z wykorzystaniem podstawowych ujęć teoretycznych oraz różnorodnych źródeł</w:t>
            </w:r>
          </w:p>
        </w:tc>
        <w:tc>
          <w:tcPr>
            <w:tcW w:w="1561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exact" w:line="262" w:before="0" w:after="200"/>
              <w:ind w:left="80" w:hanging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K_U07</w:t>
            </w:r>
          </w:p>
        </w:tc>
      </w:tr>
      <w:tr>
        <w:trPr>
          <w:trHeight w:val="263" w:hRule="atLeast"/>
        </w:trPr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0" w:before="0" w:after="200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</w:r>
          </w:p>
        </w:tc>
        <w:tc>
          <w:tcPr>
            <w:tcW w:w="750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0" w:before="0" w:after="200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0" w:before="0" w:after="200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</w:r>
          </w:p>
        </w:tc>
      </w:tr>
      <w:tr>
        <w:trPr>
          <w:trHeight w:val="261" w:hRule="atLeast"/>
        </w:trPr>
        <w:tc>
          <w:tcPr>
            <w:tcW w:w="114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0" w:before="0" w:after="200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</w:r>
          </w:p>
        </w:tc>
        <w:tc>
          <w:tcPr>
            <w:tcW w:w="7505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exact" w:line="261" w:before="0" w:after="200"/>
              <w:ind w:left="2280" w:hanging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KOMPETENCJE SPOŁECZNE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0" w:before="0" w:after="200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</w:r>
          </w:p>
        </w:tc>
      </w:tr>
      <w:tr>
        <w:trPr>
          <w:trHeight w:val="262" w:hRule="atLeast"/>
        </w:trPr>
        <w:tc>
          <w:tcPr>
            <w:tcW w:w="1140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exact" w:line="262" w:before="0" w:after="200"/>
              <w:ind w:left="140" w:hanging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K_01</w:t>
            </w:r>
          </w:p>
        </w:tc>
        <w:tc>
          <w:tcPr>
            <w:tcW w:w="7505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exact" w:line="262" w:before="0" w:after="200"/>
              <w:ind w:left="80" w:hanging="0"/>
              <w:rPr>
                <w:rFonts w:cs="Calibri"/>
                <w:sz w:val="24"/>
                <w:szCs w:val="24"/>
                <w:lang w:val="pl-PL"/>
              </w:rPr>
            </w:pPr>
            <w:r>
              <w:rPr>
                <w:rFonts w:cs="Calibri"/>
                <w:sz w:val="24"/>
                <w:szCs w:val="24"/>
                <w:lang w:val="pl-PL"/>
              </w:rPr>
              <w:t>Posiada wiedzę w zakresie bezpieczeństwa, która może być wykorzystana w praktyce związanej z działalnością społeczną, pracą w administracji czy w sferze gospodarczej</w:t>
            </w:r>
          </w:p>
        </w:tc>
        <w:tc>
          <w:tcPr>
            <w:tcW w:w="1561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exact" w:line="262" w:before="0" w:after="200"/>
              <w:ind w:left="80" w:hanging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K_K02</w:t>
            </w:r>
          </w:p>
        </w:tc>
      </w:tr>
      <w:tr>
        <w:trPr>
          <w:trHeight w:val="263" w:hRule="atLeast"/>
        </w:trPr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0" w:before="0" w:after="200"/>
              <w:rPr>
                <w:rFonts w:eastAsia="Times New Roman" w:cs="Calibri"/>
                <w:sz w:val="24"/>
                <w:szCs w:val="24"/>
                <w:lang w:val="pl-PL"/>
              </w:rPr>
            </w:pPr>
            <w:r>
              <w:rPr>
                <w:rFonts w:eastAsia="Times New Roman" w:cs="Calibri"/>
                <w:sz w:val="24"/>
                <w:szCs w:val="24"/>
                <w:lang w:val="pl-PL"/>
              </w:rPr>
            </w:r>
          </w:p>
        </w:tc>
        <w:tc>
          <w:tcPr>
            <w:tcW w:w="750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0" w:before="0" w:after="200"/>
              <w:rPr>
                <w:rFonts w:eastAsia="Times New Roman" w:cs="Calibri"/>
                <w:sz w:val="24"/>
                <w:szCs w:val="24"/>
                <w:lang w:val="pl-PL"/>
              </w:rPr>
            </w:pPr>
            <w:r>
              <w:rPr>
                <w:rFonts w:eastAsia="Times New Roman" w:cs="Calibri"/>
                <w:sz w:val="24"/>
                <w:szCs w:val="24"/>
                <w:lang w:val="pl-PL"/>
              </w:rPr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0" w:before="0" w:after="200"/>
              <w:rPr>
                <w:rFonts w:eastAsia="Times New Roman" w:cs="Calibri"/>
                <w:sz w:val="24"/>
                <w:szCs w:val="24"/>
                <w:lang w:val="pl-PL"/>
              </w:rPr>
            </w:pPr>
            <w:r>
              <w:rPr>
                <w:rFonts w:eastAsia="Times New Roman" w:cs="Calibri"/>
                <w:sz w:val="24"/>
                <w:szCs w:val="24"/>
                <w:lang w:val="pl-PL"/>
              </w:rPr>
            </w:r>
          </w:p>
        </w:tc>
      </w:tr>
      <w:tr>
        <w:trPr>
          <w:trHeight w:val="264" w:hRule="atLeast"/>
        </w:trPr>
        <w:tc>
          <w:tcPr>
            <w:tcW w:w="1140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exact" w:line="265" w:before="0" w:after="200"/>
              <w:ind w:left="140" w:hanging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K_02</w:t>
            </w:r>
          </w:p>
        </w:tc>
        <w:tc>
          <w:tcPr>
            <w:tcW w:w="7505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exact" w:line="265" w:before="0" w:after="200"/>
              <w:ind w:left="80" w:hanging="0"/>
              <w:rPr>
                <w:rFonts w:cs="Calibri"/>
                <w:sz w:val="24"/>
                <w:szCs w:val="24"/>
                <w:lang w:val="pl-PL"/>
              </w:rPr>
            </w:pPr>
            <w:r>
              <w:rPr>
                <w:rFonts w:cs="Calibri"/>
                <w:sz w:val="24"/>
                <w:szCs w:val="24"/>
                <w:lang w:val="pl-PL"/>
              </w:rPr>
              <w:t>Absolwent jest przygotowany do samodzielnego zdobywania i doskonalenia wiedzy oraz umiejętności związanych z obszarem bezpieczeństwa narodowego oraz rozumie potrzebę stałego dokształcania się i podnoszenia własnych kwalifikacji zawodowych.</w:t>
            </w:r>
          </w:p>
        </w:tc>
        <w:tc>
          <w:tcPr>
            <w:tcW w:w="1561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exact" w:line="265" w:before="0" w:after="200"/>
              <w:ind w:left="80" w:hanging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K_K04</w:t>
            </w:r>
          </w:p>
        </w:tc>
      </w:tr>
      <w:tr>
        <w:trPr>
          <w:trHeight w:val="258" w:hRule="atLeast"/>
        </w:trPr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exact" w:line="258" w:before="0" w:after="20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W w:w="750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0" w:before="0" w:after="200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0" w:before="0" w:after="200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</w:r>
          </w:p>
        </w:tc>
      </w:tr>
    </w:tbl>
    <w:p>
      <w:pPr>
        <w:pStyle w:val="Normal"/>
        <w:rPr>
          <w:lang w:val="pl-PL"/>
        </w:rPr>
      </w:pPr>
      <w:r>
        <w:rPr>
          <w:lang w:val="pl-PL"/>
        </w:rPr>
      </w:r>
    </w:p>
    <w:p>
      <w:pPr>
        <w:pStyle w:val="Normal"/>
        <w:rPr>
          <w:rFonts w:cs="Calibri"/>
          <w:b/>
          <w:sz w:val="24"/>
          <w:szCs w:val="24"/>
          <w:lang w:val="pl-PL"/>
        </w:rPr>
      </w:pPr>
      <w:r>
        <w:rPr>
          <w:rFonts w:cs="Calibri"/>
          <w:b/>
          <w:sz w:val="24"/>
          <w:szCs w:val="24"/>
          <w:lang w:val="pl-PL"/>
        </w:rPr>
        <w:t>IV. Opis przedmiotu/ treści programowe</w:t>
      </w:r>
    </w:p>
    <w:tbl>
      <w:tblPr>
        <w:tblStyle w:val="a3"/>
        <w:tblW w:w="103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14"/>
      </w:tblGrid>
      <w:tr>
        <w:trPr/>
        <w:tc>
          <w:tcPr>
            <w:tcW w:w="1031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820" w:leader="none"/>
              </w:tabs>
              <w:suppressAutoHyphens w:val="true"/>
              <w:spacing w:lineRule="atLeast" w:line="0" w:before="0" w:after="0"/>
              <w:ind w:left="820" w:right="0" w:hanging="339"/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eastAsia="Calibri" w:cs="Calibri"/>
                <w:kern w:val="0"/>
                <w:sz w:val="24"/>
                <w:szCs w:val="24"/>
                <w:lang w:val="pl-PL" w:eastAsia="en-US" w:bidi="ar-SA"/>
              </w:rPr>
              <w:t>Rozumienie pojęcia bezpieczeństwa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820" w:leader="none"/>
              </w:tabs>
              <w:suppressAutoHyphens w:val="true"/>
              <w:spacing w:lineRule="atLeast" w:line="0" w:before="0" w:after="0"/>
              <w:ind w:left="820" w:right="0" w:hanging="339"/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eastAsia="Calibri" w:cs="Calibri"/>
                <w:kern w:val="0"/>
                <w:sz w:val="24"/>
                <w:szCs w:val="24"/>
                <w:lang w:val="pl-PL" w:eastAsia="en-US" w:bidi="ar-SA"/>
              </w:rPr>
              <w:t>Pojęcie instytucji międzynarodowej</w:t>
            </w:r>
          </w:p>
          <w:p>
            <w:pPr>
              <w:pStyle w:val="Normal"/>
              <w:widowControl w:val="false"/>
              <w:suppressAutoHyphens w:val="true"/>
              <w:spacing w:lineRule="exact" w:line="2" w:before="0" w:after="0"/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820" w:leader="none"/>
              </w:tabs>
              <w:suppressAutoHyphens w:val="true"/>
              <w:spacing w:lineRule="atLeast" w:line="0" w:before="0" w:after="0"/>
              <w:ind w:left="820" w:right="0" w:hanging="339"/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eastAsia="Calibri" w:cs="Calibri"/>
                <w:kern w:val="0"/>
                <w:sz w:val="24"/>
                <w:szCs w:val="24"/>
                <w:lang w:val="pl-PL" w:eastAsia="en-US" w:bidi="ar-SA"/>
              </w:rPr>
              <w:t>System bezpieczeństwa zbiorowego na przykładzie Organizacji Narodów Zjednoczonych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820" w:leader="none"/>
              </w:tabs>
              <w:suppressAutoHyphens w:val="true"/>
              <w:spacing w:lineRule="auto" w:line="235" w:before="0" w:after="0"/>
              <w:ind w:left="820" w:right="0" w:hanging="339"/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eastAsia="Calibri" w:cs="Calibri"/>
                <w:kern w:val="0"/>
                <w:sz w:val="24"/>
                <w:szCs w:val="24"/>
                <w:lang w:val="pl-PL" w:eastAsia="en-US" w:bidi="ar-SA"/>
              </w:rPr>
              <w:t>Instytucje regionalne (Organizacja Bezpieczeństwa i Współpracy w Europie)</w:t>
            </w:r>
          </w:p>
          <w:p>
            <w:pPr>
              <w:pStyle w:val="Normal"/>
              <w:widowControl w:val="false"/>
              <w:suppressAutoHyphens w:val="true"/>
              <w:spacing w:lineRule="exact" w:line="2" w:before="0" w:after="0"/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820" w:leader="none"/>
              </w:tabs>
              <w:suppressAutoHyphens w:val="true"/>
              <w:spacing w:lineRule="atLeast" w:line="0" w:before="0" w:after="0"/>
              <w:ind w:left="820" w:right="0" w:hanging="339"/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eastAsia="Calibri" w:cs="Calibri"/>
                <w:kern w:val="0"/>
                <w:sz w:val="24"/>
                <w:szCs w:val="24"/>
                <w:lang w:val="pl-PL" w:eastAsia="en-US" w:bidi="ar-SA"/>
              </w:rPr>
              <w:t>NATO jako przykład sojuszu wojskowego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820" w:leader="none"/>
              </w:tabs>
              <w:suppressAutoHyphens w:val="true"/>
              <w:spacing w:lineRule="atLeast" w:line="0" w:before="0" w:after="0"/>
              <w:ind w:left="820" w:right="0" w:hanging="339"/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eastAsia="Calibri" w:cs="Calibri"/>
                <w:kern w:val="0"/>
                <w:sz w:val="24"/>
                <w:szCs w:val="24"/>
                <w:lang w:val="pl-PL" w:eastAsia="en-US" w:bidi="ar-SA"/>
              </w:rPr>
              <w:t>Unia Europejska jako regionalna organizacja bezpieczeństwa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820" w:leader="none"/>
              </w:tabs>
              <w:suppressAutoHyphens w:val="true"/>
              <w:spacing w:lineRule="atLeast" w:line="0" w:before="0" w:after="0"/>
              <w:ind w:left="820" w:right="0" w:hanging="339"/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eastAsia="Calibri" w:cs="Calibri"/>
                <w:kern w:val="0"/>
                <w:sz w:val="24"/>
                <w:szCs w:val="24"/>
                <w:lang w:val="pl-PL" w:eastAsia="en-US" w:bidi="ar-SA"/>
              </w:rPr>
              <w:t>Grupa Wyszehradzka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840" w:leader="none"/>
              </w:tabs>
              <w:suppressAutoHyphens w:val="true"/>
              <w:spacing w:lineRule="atLeast" w:line="0" w:before="0" w:after="0"/>
              <w:ind w:left="840" w:right="0" w:hanging="359"/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eastAsia="Calibri" w:cs="Calibri"/>
                <w:kern w:val="0"/>
                <w:sz w:val="24"/>
                <w:szCs w:val="24"/>
                <w:lang w:val="pl-PL" w:eastAsia="en-US" w:bidi="ar-SA"/>
              </w:rPr>
              <w:t>Trójkąt Weimarski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840" w:leader="none"/>
              </w:tabs>
              <w:suppressAutoHyphens w:val="true"/>
              <w:spacing w:lineRule="atLeast" w:line="0" w:before="0" w:after="0"/>
              <w:ind w:left="840" w:right="0" w:hanging="359"/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eastAsia="Calibri" w:cs="Calibri"/>
                <w:kern w:val="0"/>
                <w:sz w:val="24"/>
                <w:szCs w:val="24"/>
                <w:lang w:val="pl-PL" w:eastAsia="en-US" w:bidi="ar-SA"/>
              </w:rPr>
              <w:t>Bukareszteńska 9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840" w:leader="none"/>
              </w:tabs>
              <w:suppressAutoHyphens w:val="true"/>
              <w:spacing w:lineRule="atLeast" w:line="0" w:before="0" w:after="0"/>
              <w:ind w:left="840" w:right="0" w:hanging="359"/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eastAsia="Calibri" w:cs="Calibri"/>
                <w:kern w:val="0"/>
                <w:sz w:val="24"/>
                <w:szCs w:val="24"/>
                <w:lang w:val="pl-PL" w:eastAsia="en-US" w:bidi="ar-SA"/>
              </w:rPr>
              <w:t>Trójkąt Lubelski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840" w:leader="none"/>
              </w:tabs>
              <w:suppressAutoHyphens w:val="true"/>
              <w:spacing w:lineRule="atLeast" w:line="0" w:before="0" w:after="0"/>
              <w:ind w:left="840" w:right="0" w:hanging="359"/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eastAsia="Calibri" w:cs="Calibri"/>
                <w:kern w:val="0"/>
                <w:sz w:val="24"/>
                <w:szCs w:val="24"/>
                <w:lang w:val="pl-PL" w:eastAsia="en-US" w:bidi="ar-SA"/>
              </w:rPr>
              <w:t>Interpol i Europol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840" w:leader="none"/>
              </w:tabs>
              <w:suppressAutoHyphens w:val="true"/>
              <w:spacing w:lineRule="atLeast" w:line="0" w:before="0" w:after="0"/>
              <w:ind w:left="840" w:right="0" w:hanging="359"/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eastAsia="Calibri" w:cs="Calibri"/>
                <w:kern w:val="0"/>
                <w:sz w:val="24"/>
                <w:szCs w:val="24"/>
                <w:lang w:val="pl-PL" w:eastAsia="en-US" w:bidi="ar-SA"/>
              </w:rPr>
              <w:t>Frontex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840" w:leader="none"/>
              </w:tabs>
              <w:suppressAutoHyphens w:val="true"/>
              <w:spacing w:lineRule="atLeast" w:line="0" w:before="0" w:after="0"/>
              <w:ind w:left="840" w:right="0" w:hanging="359"/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eastAsia="Calibri" w:cs="Calibri"/>
                <w:kern w:val="0"/>
                <w:sz w:val="24"/>
                <w:szCs w:val="24"/>
                <w:lang w:val="pl-PL" w:eastAsia="en-US" w:bidi="ar-SA"/>
              </w:rPr>
              <w:t>Bezpieczeństwo w zakresie Unii Europejskiej</w:t>
            </w:r>
          </w:p>
        </w:tc>
      </w:tr>
    </w:tbl>
    <w:p>
      <w:pPr>
        <w:pStyle w:val="Normal"/>
        <w:rPr>
          <w:lang w:val="pl-PL"/>
        </w:rPr>
      </w:pPr>
      <w:r>
        <w:rPr>
          <w:lang w:val="pl-PL"/>
        </w:rPr>
      </w:r>
    </w:p>
    <w:p>
      <w:pPr>
        <w:pStyle w:val="Normal"/>
        <w:rPr>
          <w:rFonts w:cs="Calibri"/>
          <w:b/>
          <w:sz w:val="24"/>
          <w:szCs w:val="24"/>
          <w:lang w:val="pl-PL"/>
        </w:rPr>
      </w:pPr>
      <w:r>
        <w:rPr>
          <w:rFonts w:cs="Calibri"/>
          <w:b/>
          <w:sz w:val="24"/>
          <w:szCs w:val="24"/>
          <w:lang w:val="pl-PL"/>
        </w:rPr>
        <w:t>V. Metody realizacji i weryfikacji efektów uczenia się</w:t>
      </w:r>
    </w:p>
    <w:tbl>
      <w:tblPr>
        <w:tblStyle w:val="a3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1"/>
        <w:gridCol w:w="2647"/>
        <w:gridCol w:w="2780"/>
        <w:gridCol w:w="2543"/>
      </w:tblGrid>
      <w:tr>
        <w:trPr/>
        <w:tc>
          <w:tcPr>
            <w:tcW w:w="10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6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(lista wyboru)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(lista wyboru)</w:t>
            </w:r>
          </w:p>
        </w:tc>
        <w:tc>
          <w:tcPr>
            <w:tcW w:w="254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>Wykład konwencjonalny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>Praca z tekstem/ dyskusja Prezentacja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>Egzamin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>Praca z tekstem/ dyskusja w grupach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>obserwacja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>Dyskusja w grupach</w:t>
            </w: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, </w:t>
            </w: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>Prezentacja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>Egzamin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Praca w grupach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Obserwacja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K_02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Prezentacja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>Egzamin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rPr>
          <w:lang w:val="pl-PL"/>
        </w:rPr>
      </w:pPr>
      <w:r>
        <w:rPr>
          <w:lang w:val="pl-PL"/>
        </w:rPr>
      </w:r>
    </w:p>
    <w:p>
      <w:pPr>
        <w:pStyle w:val="Normal"/>
        <w:rPr>
          <w:rFonts w:cs="Calibri" w:cstheme="minorHAnsi"/>
          <w:b/>
          <w:bCs/>
          <w:color w:val="000000"/>
          <w:lang w:val="pl-PL"/>
        </w:rPr>
      </w:pPr>
      <w:r>
        <w:rPr>
          <w:rFonts w:cs="Calibri" w:cstheme="minorHAnsi"/>
          <w:b/>
          <w:bCs/>
          <w:color w:val="000000"/>
          <w:lang w:val="pl-PL"/>
        </w:rPr>
        <w:t>VI. Kryteria oceny, wagi…</w:t>
      </w:r>
    </w:p>
    <w:p>
      <w:pPr>
        <w:pStyle w:val="ListParagraph"/>
        <w:numPr>
          <w:ilvl w:val="0"/>
          <w:numId w:val="9"/>
        </w:numPr>
        <w:spacing w:lineRule="exact" w:line="199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Syste</w:t>
      </w:r>
      <w:r>
        <w:rPr>
          <w:rFonts w:cs="Calibri"/>
          <w:sz w:val="24"/>
          <w:szCs w:val="24"/>
        </w:rPr>
        <w:t>matyczna obecność na zajęciach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840" w:leader="none"/>
        </w:tabs>
        <w:suppressAutoHyphens w:val="true"/>
        <w:spacing w:lineRule="atLeast" w:line="0" w:before="0" w:after="0"/>
        <w:rPr>
          <w:rFonts w:cs="Calibri"/>
          <w:sz w:val="24"/>
          <w:szCs w:val="24"/>
          <w:lang w:val="pl-PL"/>
        </w:rPr>
      </w:pPr>
      <w:r>
        <w:rPr>
          <w:rFonts w:cs="Calibri"/>
          <w:sz w:val="24"/>
          <w:szCs w:val="24"/>
          <w:lang w:val="pl-PL"/>
        </w:rPr>
        <w:t>Udział w wydarzeniach (konferencje, seminaria) związanych z tematyką zajęć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840" w:leader="none"/>
        </w:tabs>
        <w:suppressAutoHyphens w:val="true"/>
        <w:spacing w:lineRule="atLeast" w:line="0" w:before="0" w:after="0"/>
        <w:rPr>
          <w:rFonts w:cs="Calibri"/>
          <w:sz w:val="24"/>
          <w:szCs w:val="24"/>
          <w:lang w:val="pl-PL"/>
        </w:rPr>
      </w:pPr>
      <w:r>
        <w:rPr>
          <w:rFonts w:cs="Calibri"/>
          <w:sz w:val="24"/>
          <w:szCs w:val="24"/>
          <w:lang w:val="pl-PL"/>
        </w:rPr>
        <w:t>Prezentacja na temat z zakresu zajęć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840" w:leader="none"/>
        </w:tabs>
        <w:suppressAutoHyphens w:val="true"/>
        <w:spacing w:lineRule="atLeast" w:line="0" w:before="0" w:after="0"/>
        <w:rPr>
          <w:rFonts w:cs="Calibri"/>
          <w:sz w:val="24"/>
          <w:szCs w:val="24"/>
          <w:lang w:val="pl-PL"/>
        </w:rPr>
      </w:pPr>
      <w:r>
        <w:rPr>
          <w:rFonts w:cs="Calibri"/>
          <w:sz w:val="24"/>
          <w:szCs w:val="24"/>
          <w:lang w:val="pl-PL"/>
        </w:rPr>
        <w:t>Egzamin pisemny (wiedza z wykładów i zalecanej literatury)</w:t>
      </w:r>
    </w:p>
    <w:p>
      <w:pPr>
        <w:pStyle w:val="Normal"/>
        <w:spacing w:lineRule="exact" w:line="199"/>
        <w:rPr>
          <w:rFonts w:eastAsia="Times New Roman" w:cs="Calibri"/>
          <w:sz w:val="24"/>
          <w:szCs w:val="24"/>
          <w:lang w:val="pl-PL"/>
        </w:rPr>
      </w:pPr>
      <w:r>
        <w:rPr>
          <w:rFonts w:eastAsia="Times New Roman" w:cs="Calibri"/>
          <w:sz w:val="24"/>
          <w:szCs w:val="24"/>
          <w:lang w:val="pl-PL"/>
        </w:rPr>
      </w:r>
    </w:p>
    <w:p>
      <w:pPr>
        <w:pStyle w:val="Normal"/>
        <w:spacing w:lineRule="atLeast" w:line="0"/>
        <w:ind w:left="120" w:hanging="0"/>
        <w:rPr>
          <w:rFonts w:cs="Calibri"/>
          <w:sz w:val="24"/>
          <w:szCs w:val="24"/>
          <w:lang w:val="pl-PL"/>
        </w:rPr>
      </w:pPr>
      <w:r>
        <w:rPr>
          <w:rFonts w:cs="Calibri"/>
          <w:b/>
          <w:sz w:val="24"/>
          <w:szCs w:val="24"/>
        </w:rPr>
        <w:t>Ocena niedostateczna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500" w:leader="none"/>
        </w:tabs>
        <w:suppressAutoHyphens w:val="true"/>
        <w:spacing w:lineRule="atLeast" w:line="0" w:before="0" w:after="0"/>
        <w:ind w:left="500" w:hanging="379"/>
        <w:rPr>
          <w:rFonts w:cs="Calibri"/>
          <w:sz w:val="24"/>
          <w:szCs w:val="24"/>
          <w:lang w:val="pl-PL"/>
        </w:rPr>
      </w:pPr>
      <w:r>
        <w:rPr>
          <w:rFonts w:cs="Calibri"/>
          <w:sz w:val="24"/>
          <w:szCs w:val="24"/>
          <w:lang w:val="pl-PL"/>
        </w:rPr>
        <w:t>- Student nie zna terminów z zakresu przedmiotu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440" w:leader="none"/>
        </w:tabs>
        <w:suppressAutoHyphens w:val="true"/>
        <w:spacing w:lineRule="atLeast" w:line="0" w:before="0" w:after="0"/>
        <w:ind w:left="440" w:hanging="319"/>
        <w:rPr>
          <w:rFonts w:cs="Calibri"/>
          <w:sz w:val="24"/>
          <w:szCs w:val="24"/>
          <w:lang w:val="pl-PL"/>
        </w:rPr>
      </w:pPr>
      <w:r>
        <w:rPr>
          <w:rFonts w:cs="Calibri"/>
          <w:sz w:val="24"/>
          <w:szCs w:val="24"/>
          <w:lang w:val="pl-PL"/>
        </w:rPr>
        <w:t>- Student nie potrafi zastosować podstawowych technik i narzędzi badawczych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420" w:leader="none"/>
        </w:tabs>
        <w:suppressAutoHyphens w:val="true"/>
        <w:spacing w:lineRule="atLeast" w:line="0" w:before="0" w:after="0"/>
        <w:ind w:left="420" w:hanging="299"/>
        <w:rPr>
          <w:rFonts w:cs="Calibri"/>
          <w:sz w:val="24"/>
          <w:szCs w:val="24"/>
          <w:lang w:val="pl-PL"/>
        </w:rPr>
      </w:pPr>
      <w:r>
        <w:rPr>
          <w:rFonts w:cs="Calibri"/>
          <w:sz w:val="24"/>
          <w:szCs w:val="24"/>
          <w:lang w:val="pl-PL"/>
        </w:rPr>
        <w:t>- Student nie potrafi zorganizować własnego warsztatu pracy</w:t>
      </w:r>
    </w:p>
    <w:p>
      <w:pPr>
        <w:pStyle w:val="Normal"/>
        <w:spacing w:lineRule="exact" w:line="199"/>
        <w:rPr>
          <w:rFonts w:eastAsia="Times New Roman" w:cs="Calibri"/>
          <w:sz w:val="24"/>
          <w:szCs w:val="24"/>
          <w:lang w:val="pl-PL"/>
        </w:rPr>
      </w:pPr>
      <w:r>
        <w:rPr>
          <w:rFonts w:eastAsia="Times New Roman" w:cs="Calibri"/>
          <w:sz w:val="24"/>
          <w:szCs w:val="24"/>
          <w:lang w:val="pl-PL"/>
        </w:rPr>
      </w:r>
    </w:p>
    <w:p>
      <w:pPr>
        <w:pStyle w:val="Normal"/>
        <w:spacing w:lineRule="atLeast" w:line="0"/>
        <w:ind w:left="120" w:hanging="0"/>
        <w:rPr>
          <w:rFonts w:cs="Calibri"/>
          <w:sz w:val="24"/>
          <w:szCs w:val="24"/>
          <w:lang w:val="pl-PL"/>
        </w:rPr>
      </w:pPr>
      <w:r>
        <w:rPr>
          <w:rFonts w:cs="Calibri"/>
          <w:b/>
          <w:sz w:val="24"/>
          <w:szCs w:val="24"/>
          <w:lang w:val="pl-PL"/>
        </w:rPr>
        <w:t>Ocena dostateczna</w:t>
      </w:r>
    </w:p>
    <w:p>
      <w:pPr>
        <w:pStyle w:val="Normal"/>
        <w:spacing w:lineRule="atLeast" w:line="0"/>
        <w:ind w:left="120" w:hanging="0"/>
        <w:rPr>
          <w:rFonts w:cs="Calibri"/>
          <w:sz w:val="24"/>
          <w:szCs w:val="24"/>
          <w:lang w:val="pl-PL"/>
        </w:rPr>
      </w:pPr>
      <w:r>
        <w:rPr>
          <w:rFonts w:cs="Calibri"/>
          <w:sz w:val="24"/>
          <w:szCs w:val="24"/>
          <w:lang w:val="pl-PL"/>
        </w:rPr>
        <w:t>(W) - Student zna wybrane terminy z zakresu przedmiotu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440" w:leader="none"/>
        </w:tabs>
        <w:suppressAutoHyphens w:val="true"/>
        <w:spacing w:lineRule="atLeast" w:line="0" w:before="0" w:after="0"/>
        <w:ind w:left="440" w:hanging="319"/>
        <w:rPr>
          <w:rFonts w:cs="Calibri"/>
          <w:sz w:val="24"/>
          <w:szCs w:val="24"/>
          <w:lang w:val="pl-PL"/>
        </w:rPr>
      </w:pPr>
      <w:r>
        <w:rPr>
          <w:rFonts w:cs="Calibri"/>
          <w:sz w:val="24"/>
          <w:szCs w:val="24"/>
          <w:lang w:val="pl-PL"/>
        </w:rPr>
        <w:t>- Student potrafi zastosować niektóre techniki i narzędzia badawcze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418" w:leader="none"/>
        </w:tabs>
        <w:suppressAutoHyphens w:val="true"/>
        <w:spacing w:lineRule="auto" w:line="218" w:before="0" w:after="0"/>
        <w:ind w:left="120" w:right="-1" w:firstLine="1"/>
        <w:rPr>
          <w:rFonts w:cs="Calibri"/>
          <w:sz w:val="24"/>
          <w:szCs w:val="24"/>
          <w:lang w:val="pl-PL"/>
        </w:rPr>
      </w:pPr>
      <w:r>
        <w:rPr>
          <w:rFonts w:cs="Calibri"/>
          <w:sz w:val="24"/>
          <w:szCs w:val="24"/>
          <w:lang w:val="pl-PL"/>
        </w:rPr>
        <w:t>- Student rozumie potrzebę organizacji własnego warsztatu pracy ale nie potrafi jej skutecznie zrealizować</w:t>
      </w:r>
    </w:p>
    <w:p>
      <w:pPr>
        <w:pStyle w:val="Normal"/>
        <w:spacing w:lineRule="exact" w:line="191"/>
        <w:rPr>
          <w:rFonts w:eastAsia="Times New Roman" w:cs="Calibri"/>
          <w:sz w:val="24"/>
          <w:szCs w:val="24"/>
          <w:lang w:val="pl-PL"/>
        </w:rPr>
      </w:pPr>
      <w:r>
        <w:rPr>
          <w:rFonts w:eastAsia="Times New Roman" w:cs="Calibri"/>
          <w:sz w:val="24"/>
          <w:szCs w:val="24"/>
          <w:lang w:val="pl-PL"/>
        </w:rPr>
      </w:r>
    </w:p>
    <w:p>
      <w:pPr>
        <w:pStyle w:val="Normal"/>
        <w:spacing w:lineRule="atLeast" w:line="0"/>
        <w:ind w:left="120" w:hanging="0"/>
        <w:rPr>
          <w:rFonts w:cs="Calibri"/>
          <w:sz w:val="24"/>
          <w:szCs w:val="24"/>
          <w:lang w:val="pl-PL"/>
        </w:rPr>
      </w:pPr>
      <w:r>
        <w:rPr>
          <w:rFonts w:cs="Calibri"/>
          <w:b/>
          <w:sz w:val="24"/>
          <w:szCs w:val="24"/>
          <w:lang w:val="pl-PL"/>
        </w:rPr>
        <w:t>Ocena dobra</w:t>
      </w:r>
    </w:p>
    <w:p>
      <w:pPr>
        <w:pStyle w:val="Normal"/>
        <w:spacing w:lineRule="atLeast" w:line="0"/>
        <w:ind w:left="120" w:hanging="0"/>
        <w:rPr>
          <w:rFonts w:cs="Calibri"/>
          <w:sz w:val="24"/>
          <w:szCs w:val="24"/>
          <w:lang w:val="pl-PL"/>
        </w:rPr>
      </w:pPr>
      <w:r>
        <w:rPr>
          <w:rFonts w:cs="Calibri"/>
          <w:sz w:val="24"/>
          <w:szCs w:val="24"/>
          <w:lang w:val="pl-PL"/>
        </w:rPr>
        <w:t>(W)- Student zna większość terminów z zakresu przedmiotu</w:t>
      </w:r>
    </w:p>
    <w:p>
      <w:pPr>
        <w:pStyle w:val="Normal"/>
        <w:spacing w:lineRule="atLeast" w:line="0"/>
        <w:ind w:left="120" w:hanging="0"/>
        <w:rPr>
          <w:rFonts w:cs="Calibri"/>
          <w:sz w:val="24"/>
          <w:szCs w:val="24"/>
          <w:lang w:val="pl-PL"/>
        </w:rPr>
      </w:pPr>
      <w:r>
        <w:rPr>
          <w:rFonts w:cs="Calibri"/>
          <w:sz w:val="24"/>
          <w:szCs w:val="24"/>
          <w:lang w:val="pl-PL"/>
        </w:rPr>
        <w:t>(U)- Student potrafi zastosować techniki i narzędzia badawcze</w:t>
      </w:r>
    </w:p>
    <w:p>
      <w:pPr>
        <w:pStyle w:val="Normal"/>
        <w:spacing w:lineRule="atLeast" w:line="0"/>
        <w:ind w:left="120" w:hanging="0"/>
        <w:rPr>
          <w:rFonts w:cs="Calibri"/>
          <w:sz w:val="24"/>
          <w:szCs w:val="24"/>
          <w:lang w:val="pl-PL"/>
        </w:rPr>
      </w:pPr>
      <w:r>
        <w:rPr>
          <w:rFonts w:cs="Calibri"/>
          <w:sz w:val="24"/>
          <w:szCs w:val="24"/>
          <w:lang w:val="pl-PL"/>
        </w:rPr>
        <w:t>(K)- Student zna sposoby pracy w grupie</w:t>
      </w:r>
    </w:p>
    <w:p>
      <w:pPr>
        <w:pStyle w:val="Normal"/>
        <w:spacing w:lineRule="exact" w:line="197"/>
        <w:rPr>
          <w:rFonts w:eastAsia="Times New Roman" w:cs="Calibri"/>
          <w:sz w:val="24"/>
          <w:szCs w:val="24"/>
          <w:lang w:val="pl-PL"/>
        </w:rPr>
      </w:pPr>
      <w:r>
        <w:rPr>
          <w:rFonts w:eastAsia="Times New Roman" w:cs="Calibri"/>
          <w:sz w:val="24"/>
          <w:szCs w:val="24"/>
          <w:lang w:val="pl-PL"/>
        </w:rPr>
      </w:r>
    </w:p>
    <w:p>
      <w:pPr>
        <w:pStyle w:val="Normal"/>
        <w:spacing w:lineRule="atLeast" w:line="0"/>
        <w:ind w:left="120" w:hanging="0"/>
        <w:rPr>
          <w:rFonts w:cs="Calibri"/>
          <w:sz w:val="24"/>
          <w:szCs w:val="24"/>
          <w:lang w:val="pl-PL"/>
        </w:rPr>
      </w:pPr>
      <w:r>
        <w:rPr>
          <w:rFonts w:cs="Calibri"/>
          <w:b/>
          <w:sz w:val="24"/>
          <w:szCs w:val="24"/>
          <w:lang w:val="pl-PL"/>
        </w:rPr>
        <w:t>Ocena bardzo dobra</w:t>
      </w:r>
    </w:p>
    <w:p>
      <w:pPr>
        <w:pStyle w:val="Normal"/>
        <w:spacing w:lineRule="atLeast" w:line="0"/>
        <w:ind w:left="120" w:hanging="0"/>
        <w:rPr>
          <w:rFonts w:cs="Calibri"/>
          <w:sz w:val="24"/>
          <w:szCs w:val="24"/>
          <w:lang w:val="pl-PL"/>
        </w:rPr>
      </w:pPr>
      <w:r>
        <w:rPr>
          <w:rFonts w:cs="Calibri"/>
          <w:sz w:val="24"/>
          <w:szCs w:val="24"/>
          <w:lang w:val="pl-PL"/>
        </w:rPr>
        <w:t>(W)- Student zna wszystkie wymagane terminy z zakresu przedmiotu.</w:t>
      </w:r>
    </w:p>
    <w:p>
      <w:pPr>
        <w:pStyle w:val="ListParagraph"/>
        <w:ind w:left="0" w:hanging="0"/>
        <w:rPr>
          <w:rFonts w:cs="Calibri" w:cstheme="minorHAnsi"/>
        </w:rPr>
      </w:pPr>
      <w:r>
        <w:rPr>
          <w:rFonts w:cs="Calibri" w:cstheme="minorHAnsi"/>
          <w:b/>
          <w:bCs/>
          <w:color w:val="000000"/>
        </w:rPr>
        <w:t>VII. Obciążenie pracą studenta</w:t>
      </w:r>
    </w:p>
    <w:tbl>
      <w:tblPr>
        <w:tblStyle w:val="a3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9"/>
        <w:gridCol w:w="4522"/>
      </w:tblGrid>
      <w:tr>
        <w:trPr/>
        <w:tc>
          <w:tcPr>
            <w:tcW w:w="45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5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5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Liczba godzin kontaktowych z nauczycielem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i/>
                <w:i/>
              </w:rPr>
            </w:pPr>
            <w:r>
              <w:rPr>
                <w:rFonts w:cs="Calibri" w:cstheme="minorHAnsi"/>
                <w:i/>
              </w:rPr>
            </w:r>
          </w:p>
        </w:tc>
        <w:tc>
          <w:tcPr>
            <w:tcW w:w="45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45</w:t>
            </w:r>
          </w:p>
        </w:tc>
      </w:tr>
      <w:tr>
        <w:trPr/>
        <w:tc>
          <w:tcPr>
            <w:tcW w:w="45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i/>
                <w:i/>
              </w:rPr>
            </w:pPr>
            <w:r>
              <w:rPr>
                <w:rFonts w:cs="Calibri" w:cstheme="minorHAnsi"/>
                <w:i/>
              </w:rPr>
            </w:r>
          </w:p>
        </w:tc>
        <w:tc>
          <w:tcPr>
            <w:tcW w:w="45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45</w:t>
            </w:r>
          </w:p>
        </w:tc>
      </w:tr>
    </w:tbl>
    <w:p>
      <w:pPr>
        <w:pStyle w:val="Normal"/>
        <w:rPr>
          <w:rFonts w:cs="Calibri" w:cstheme="minorHAnsi"/>
          <w:b/>
          <w:bCs/>
          <w:color w:val="000000"/>
          <w:lang w:val="pl-PL"/>
        </w:rPr>
      </w:pPr>
      <w:r>
        <w:rPr>
          <w:rFonts w:cs="Calibri" w:cstheme="minorHAnsi"/>
          <w:b/>
          <w:bCs/>
          <w:color w:val="000000"/>
          <w:lang w:val="pl-PL"/>
        </w:rPr>
      </w:r>
    </w:p>
    <w:p>
      <w:pPr>
        <w:pStyle w:val="Normal"/>
        <w:rPr>
          <w:rFonts w:cs="Calibri" w:cstheme="minorHAnsi"/>
          <w:b/>
          <w:bCs/>
          <w:color w:val="000000"/>
          <w:lang w:val="pl-PL"/>
        </w:rPr>
      </w:pPr>
      <w:r>
        <w:rPr>
          <w:rFonts w:cs="Calibri" w:cstheme="minorHAnsi"/>
          <w:b/>
          <w:bCs/>
          <w:color w:val="000000"/>
          <w:lang w:val="pl-PL"/>
        </w:rPr>
        <w:t>VIII.</w:t>
        <w:tab/>
        <w:t>Literatura</w:t>
      </w:r>
    </w:p>
    <w:tbl>
      <w:tblPr>
        <w:tblStyle w:val="a3"/>
        <w:tblW w:w="105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598"/>
      </w:tblGrid>
      <w:tr>
        <w:trPr/>
        <w:tc>
          <w:tcPr>
            <w:tcW w:w="10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10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120" w:right="0" w:hanging="0"/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eastAsia="Calibri" w:cs="Calibri"/>
                <w:kern w:val="0"/>
                <w:sz w:val="24"/>
                <w:szCs w:val="24"/>
                <w:lang w:val="pl-PL" w:eastAsia="en-US" w:bidi="ar-SA"/>
              </w:rPr>
              <w:t xml:space="preserve">T. Łoś-Nowak, </w:t>
            </w:r>
            <w:r>
              <w:rPr>
                <w:rFonts w:eastAsia="Calibri" w:cs="Calibri"/>
                <w:i/>
                <w:kern w:val="0"/>
                <w:sz w:val="24"/>
                <w:szCs w:val="24"/>
                <w:lang w:val="pl-PL" w:eastAsia="en-US" w:bidi="ar-SA"/>
              </w:rPr>
              <w:t>Organizacje w stosunkach międzynarodowych</w:t>
            </w:r>
            <w:r>
              <w:rPr>
                <w:rFonts w:eastAsia="Calibri" w:cs="Calibri"/>
                <w:kern w:val="0"/>
                <w:sz w:val="24"/>
                <w:szCs w:val="24"/>
                <w:lang w:val="pl-PL" w:eastAsia="en-US" w:bidi="ar-SA"/>
              </w:rPr>
              <w:t>, Wrocław 2004 R.</w:t>
            </w:r>
          </w:p>
          <w:p>
            <w:pPr>
              <w:pStyle w:val="Normal"/>
              <w:widowControl w:val="false"/>
              <w:suppressAutoHyphens w:val="true"/>
              <w:spacing w:lineRule="exact" w:line="12" w:before="0" w:after="0"/>
              <w:jc w:val="left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120" w:right="0" w:hanging="0"/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eastAsia="Calibri" w:cs="Calibri"/>
                <w:kern w:val="0"/>
                <w:sz w:val="24"/>
                <w:szCs w:val="24"/>
                <w:lang w:val="pl-PL" w:eastAsia="en-US" w:bidi="ar-SA"/>
              </w:rPr>
              <w:t xml:space="preserve">R. Zięba, </w:t>
            </w:r>
            <w:r>
              <w:rPr>
                <w:rFonts w:eastAsia="Calibri" w:cs="Calibri"/>
                <w:i/>
                <w:kern w:val="0"/>
                <w:sz w:val="24"/>
                <w:szCs w:val="24"/>
                <w:lang w:val="pl-PL" w:eastAsia="en-US" w:bidi="ar-SA"/>
              </w:rPr>
              <w:t>Instytucjonalizacja bezpieczeństwa europejskiego</w:t>
            </w:r>
            <w:r>
              <w:rPr>
                <w:rFonts w:eastAsia="Calibri" w:cs="Calibri"/>
                <w:kern w:val="0"/>
                <w:sz w:val="24"/>
                <w:szCs w:val="24"/>
                <w:lang w:val="pl-PL" w:eastAsia="en-US" w:bidi="ar-SA"/>
              </w:rPr>
              <w:t>, Warszawa 2001</w:t>
            </w:r>
          </w:p>
          <w:p>
            <w:pPr>
              <w:pStyle w:val="Normal"/>
              <w:widowControl w:val="false"/>
              <w:suppressAutoHyphens w:val="true"/>
              <w:spacing w:lineRule="exact" w:line="61" w:before="0" w:after="0"/>
              <w:jc w:val="left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16" w:before="0" w:after="0"/>
              <w:ind w:left="120" w:right="480" w:hanging="0"/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eastAsia="Calibri" w:cs="Calibri"/>
                <w:kern w:val="0"/>
                <w:sz w:val="24"/>
                <w:szCs w:val="24"/>
                <w:lang w:val="pl-PL" w:eastAsia="en-US" w:bidi="ar-SA"/>
              </w:rPr>
              <w:t>S. Parzymies, R. Zięba</w:t>
            </w:r>
            <w:r>
              <w:rPr>
                <w:rFonts w:eastAsia="Calibri" w:cs="Calibri"/>
                <w:i/>
                <w:kern w:val="0"/>
                <w:sz w:val="24"/>
                <w:szCs w:val="24"/>
                <w:lang w:val="pl-PL" w:eastAsia="en-US" w:bidi="ar-SA"/>
              </w:rPr>
              <w:t>, Instytucjonalizacja wielostronnej współpracy międzynarodowej w Europie,</w:t>
            </w:r>
            <w:r>
              <w:rPr>
                <w:rFonts w:eastAsia="Calibri" w:cs="Calibri"/>
                <w:kern w:val="0"/>
                <w:sz w:val="24"/>
                <w:szCs w:val="24"/>
                <w:lang w:val="pl-PL" w:eastAsia="en-US" w:bidi="ar-SA"/>
              </w:rPr>
              <w:t xml:space="preserve"> Warszawa 2004</w:t>
            </w:r>
          </w:p>
          <w:p>
            <w:pPr>
              <w:pStyle w:val="Normal"/>
              <w:widowControl w:val="false"/>
              <w:suppressAutoHyphens w:val="true"/>
              <w:spacing w:lineRule="exact" w:line="4" w:before="0" w:after="0"/>
              <w:jc w:val="left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120" w:right="0" w:hanging="0"/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eastAsia="Calibri" w:cs="Calibri"/>
                <w:kern w:val="0"/>
                <w:sz w:val="24"/>
                <w:szCs w:val="24"/>
                <w:lang w:val="pl-PL" w:eastAsia="en-US" w:bidi="ar-SA"/>
              </w:rPr>
              <w:t xml:space="preserve">R. Zięba, </w:t>
            </w:r>
            <w:r>
              <w:rPr>
                <w:rFonts w:eastAsia="Calibri" w:cs="Calibri"/>
                <w:i/>
                <w:kern w:val="0"/>
                <w:sz w:val="24"/>
                <w:szCs w:val="24"/>
                <w:lang w:val="pl-PL" w:eastAsia="en-US" w:bidi="ar-SA"/>
              </w:rPr>
              <w:t>Unia Europejska jako aktor stosunków międzynarodowych</w:t>
            </w:r>
            <w:r>
              <w:rPr>
                <w:rFonts w:eastAsia="Calibri" w:cs="Calibri"/>
                <w:kern w:val="0"/>
                <w:sz w:val="24"/>
                <w:szCs w:val="24"/>
                <w:lang w:val="pl-PL" w:eastAsia="en-US" w:bidi="ar-SA"/>
              </w:rPr>
              <w:t>, Warszawa 2003.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120" w:right="0" w:hanging="0"/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eastAsia="Calibri" w:cs="Calibri"/>
                <w:i/>
                <w:kern w:val="0"/>
                <w:sz w:val="24"/>
                <w:szCs w:val="24"/>
                <w:lang w:val="pl-PL" w:eastAsia="en-US" w:bidi="ar-SA"/>
              </w:rPr>
              <w:t>Organizacje międzynarodowe w działaniu</w:t>
            </w:r>
            <w:r>
              <w:rPr>
                <w:rFonts w:eastAsia="Calibri" w:cs="Calibri"/>
                <w:kern w:val="0"/>
                <w:sz w:val="24"/>
                <w:szCs w:val="24"/>
                <w:lang w:val="pl-PL" w:eastAsia="en-US" w:bidi="ar-SA"/>
              </w:rPr>
              <w:t>, red. A. Florczak, A. Lisowska, Wrocław 2014.</w:t>
            </w:r>
          </w:p>
          <w:p>
            <w:pPr>
              <w:pStyle w:val="Tretekstu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i/>
                <w:kern w:val="0"/>
                <w:sz w:val="24"/>
                <w:szCs w:val="24"/>
                <w:lang w:val="pl-PL" w:eastAsia="en-US" w:bidi="ar-SA"/>
              </w:rPr>
              <w:t>Międzynarodowe Stosunki Polityczne</w:t>
            </w:r>
            <w:r>
              <w:rPr>
                <w:kern w:val="0"/>
                <w:sz w:val="24"/>
                <w:szCs w:val="24"/>
                <w:lang w:val="pl-PL" w:eastAsia="en-US" w:bidi="ar-SA"/>
              </w:rPr>
              <w:t>, M. Pietraś (red), Lublin 2021.</w:t>
            </w:r>
          </w:p>
          <w:p>
            <w:pPr>
              <w:pStyle w:val="Normal"/>
              <w:widowControl w:val="false"/>
              <w:suppressAutoHyphens w:val="true"/>
              <w:spacing w:lineRule="auto" w:line="228" w:before="0" w:after="0"/>
              <w:ind w:left="0" w:right="-1" w:hanging="0"/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pl-PL" w:eastAsia="pl-PL" w:bidi="ar-SA"/>
              </w:rPr>
              <w:t xml:space="preserve">Gryz J., </w:t>
            </w:r>
            <w:r>
              <w:rPr>
                <w:rFonts w:eastAsia="Times New Roman" w:cs="Calibri"/>
                <w:i/>
                <w:kern w:val="0"/>
                <w:sz w:val="24"/>
                <w:szCs w:val="24"/>
                <w:lang w:val="pl-PL" w:eastAsia="pl-PL" w:bidi="ar-SA"/>
              </w:rPr>
              <w:t>Wspólna polityka zagraniczna, bezpieczeństwa i obrony Unii Europejskiej</w:t>
            </w:r>
            <w:r>
              <w:rPr>
                <w:rFonts w:eastAsia="Times New Roman" w:cs="Calibri"/>
                <w:kern w:val="0"/>
                <w:sz w:val="24"/>
                <w:szCs w:val="24"/>
                <w:lang w:val="pl-PL" w:eastAsia="pl-PL" w:bidi="ar-SA"/>
              </w:rPr>
              <w:t xml:space="preserve"> – </w:t>
            </w:r>
            <w:r>
              <w:rPr>
                <w:rFonts w:eastAsia="Calibri" w:cs="Calibri"/>
                <w:i/>
                <w:kern w:val="0"/>
                <w:sz w:val="24"/>
                <w:szCs w:val="24"/>
                <w:lang w:val="pl-PL" w:eastAsia="en-US" w:bidi="ar-SA"/>
              </w:rPr>
              <w:t>między ideą a rzeczywistością</w:t>
            </w:r>
            <w:r>
              <w:rPr>
                <w:rFonts w:eastAsia="Calibri" w:cs="Calibri"/>
                <w:kern w:val="0"/>
                <w:sz w:val="24"/>
                <w:szCs w:val="24"/>
                <w:lang w:val="pl-PL" w:eastAsia="en-US" w:bidi="ar-SA"/>
              </w:rPr>
              <w:t xml:space="preserve">, w: </w:t>
            </w:r>
            <w:r>
              <w:rPr>
                <w:rFonts w:eastAsia="Times New Roman" w:cs="Calibri"/>
                <w:i/>
                <w:kern w:val="0"/>
                <w:sz w:val="24"/>
                <w:szCs w:val="24"/>
                <w:lang w:val="pl-PL" w:eastAsia="pl-PL" w:bidi="ar-SA"/>
              </w:rPr>
              <w:t>Integracja Europejska. Uwarunkowania istota i następstwa</w:t>
            </w:r>
            <w:r>
              <w:rPr>
                <w:rFonts w:eastAsia="Times New Roman" w:cs="Calibri"/>
                <w:kern w:val="0"/>
                <w:sz w:val="24"/>
                <w:szCs w:val="24"/>
                <w:lang w:val="pl-PL" w:eastAsia="pl-PL" w:bidi="ar-SA"/>
              </w:rPr>
              <w:t>, pod red.: K.A. Wojtaszczyk, T. Wallas, P. Stawarz, Warszawa 2023, s. 273-296.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Calibri"/>
                <w:kern w:val="0"/>
                <w:sz w:val="24"/>
                <w:szCs w:val="24"/>
                <w:lang w:val="pl-PL" w:eastAsia="en-US" w:bidi="ar-SA"/>
              </w:rPr>
              <w:t xml:space="preserve">Ł. Lewkowicz, A. Szwed-Walczak, </w:t>
            </w:r>
            <w:r>
              <w:rPr>
                <w:rFonts w:eastAsia="Calibri" w:cs="Calibri"/>
                <w:i/>
                <w:iCs/>
                <w:kern w:val="0"/>
                <w:sz w:val="24"/>
                <w:szCs w:val="24"/>
                <w:lang w:val="pl-PL" w:eastAsia="en-US" w:bidi="ar-SA"/>
              </w:rPr>
              <w:t>Niepotrzebny format współpracy regionalnej? Inicjatywa Trójmorza w dyskursie publicznym państw Grupy Wyszehradzkiej</w:t>
            </w:r>
            <w:r>
              <w:rPr>
                <w:rFonts w:eastAsia="Calibri" w:cs="Calibri"/>
                <w:kern w:val="0"/>
                <w:sz w:val="24"/>
                <w:szCs w:val="24"/>
                <w:lang w:val="pl-PL" w:eastAsia="en-US" w:bidi="ar-SA"/>
              </w:rPr>
              <w:t>, „Prace IEŚ”, 2022 nr 11, s. 9-16, 29-47.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Calibri"/>
                <w:kern w:val="0"/>
                <w:sz w:val="24"/>
                <w:szCs w:val="24"/>
                <w:lang w:val="pl-PL" w:eastAsia="en-US" w:bidi="ar-SA"/>
              </w:rPr>
              <w:t xml:space="preserve">K. Pawłowski, </w:t>
            </w:r>
            <w:r>
              <w:rPr>
                <w:rFonts w:eastAsia="Times New Roman" w:cs="Calibri"/>
                <w:i/>
                <w:iCs/>
                <w:kern w:val="2"/>
                <w:sz w:val="24"/>
                <w:szCs w:val="24"/>
                <w:lang w:val="pl-PL" w:eastAsia="pl-PL" w:bidi="ar-SA"/>
              </w:rPr>
              <w:t>Bukareszteńska Dziewiątka: współpraca państw wschodniej flanki NATO</w:t>
            </w:r>
            <w:r>
              <w:rPr>
                <w:rFonts w:eastAsia="Times New Roman" w:cs="Calibri"/>
                <w:kern w:val="2"/>
                <w:sz w:val="24"/>
                <w:szCs w:val="24"/>
                <w:lang w:val="pl-PL" w:eastAsia="pl-PL" w:bidi="ar-SA"/>
              </w:rPr>
              <w:t>, „IEŚ Policy Papers”, 2020 nr 4, s. 9-14, 28-33.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10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10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28" w:before="0" w:after="0"/>
              <w:ind w:left="120" w:right="1820" w:hanging="0"/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eastAsia="Calibri" w:cs="Calibri"/>
                <w:kern w:val="0"/>
                <w:sz w:val="24"/>
                <w:szCs w:val="24"/>
                <w:lang w:val="pl-PL" w:eastAsia="en-US" w:bidi="ar-SA"/>
              </w:rPr>
              <w:t xml:space="preserve">B. Chmiel, </w:t>
            </w:r>
            <w:r>
              <w:rPr>
                <w:rFonts w:eastAsia="Calibri" w:cs="Calibri"/>
                <w:i/>
                <w:kern w:val="0"/>
                <w:sz w:val="24"/>
                <w:szCs w:val="24"/>
                <w:lang w:val="pl-PL" w:eastAsia="en-US" w:bidi="ar-SA"/>
              </w:rPr>
              <w:t>Instytucjonalizacja Wspólnej Polityki Zagranicznej i Bezpieczeństwa Unii Europejskie</w:t>
            </w:r>
            <w:r>
              <w:rPr>
                <w:rFonts w:eastAsia="Calibri" w:cs="Calibri"/>
                <w:kern w:val="0"/>
                <w:sz w:val="24"/>
                <w:szCs w:val="24"/>
                <w:lang w:val="pl-PL" w:eastAsia="en-US" w:bidi="ar-SA"/>
              </w:rPr>
              <w:t>j, Toruń 2004</w:t>
            </w:r>
          </w:p>
          <w:p>
            <w:pPr>
              <w:pStyle w:val="Normal"/>
              <w:widowControl w:val="false"/>
              <w:suppressAutoHyphens w:val="true"/>
              <w:spacing w:lineRule="exact" w:line="40" w:before="0" w:after="0"/>
              <w:jc w:val="left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120" w:right="0" w:hanging="0"/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eastAsia="Calibri" w:cs="Calibri"/>
                <w:i/>
                <w:kern w:val="0"/>
                <w:sz w:val="24"/>
                <w:szCs w:val="24"/>
                <w:lang w:val="pl-PL" w:eastAsia="en-US" w:bidi="ar-SA"/>
              </w:rPr>
              <w:t>Polska w instytucjach międzynarodowych w latach 1918–2018</w:t>
            </w:r>
            <w:r>
              <w:rPr>
                <w:rFonts w:eastAsia="Calibri" w:cs="Calibri"/>
                <w:kern w:val="0"/>
                <w:sz w:val="24"/>
                <w:szCs w:val="24"/>
                <w:lang w:val="pl-PL" w:eastAsia="en-US" w:bidi="ar-SA"/>
              </w:rPr>
              <w:t>, red. E. Haliżak, T. Łoś-Nowak, A. Potyrała, J. Starzyk-Sulejewska, Warszawa 2019.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eastAsia="Calibri" w:cs="Calibri"/>
                <w:kern w:val="0"/>
                <w:sz w:val="24"/>
                <w:szCs w:val="24"/>
                <w:lang w:val="pl-PL" w:eastAsia="en-US" w:bidi="ar-SA"/>
              </w:rPr>
              <w:t xml:space="preserve">M. Kosienkowski, </w:t>
            </w:r>
            <w:r>
              <w:rPr>
                <w:rFonts w:eastAsia="Calibri" w:cs="Calibri"/>
                <w:i/>
                <w:kern w:val="0"/>
                <w:sz w:val="24"/>
                <w:szCs w:val="24"/>
                <w:lang w:val="pl-PL" w:eastAsia="en-US" w:bidi="ar-SA"/>
              </w:rPr>
              <w:t>Współpraca społeczności międzynarodowej z państwami de facto. Studium przypadków</w:t>
            </w:r>
            <w:r>
              <w:rPr>
                <w:rFonts w:eastAsia="Calibri" w:cs="Calibri"/>
                <w:kern w:val="0"/>
                <w:sz w:val="24"/>
                <w:szCs w:val="24"/>
                <w:lang w:val="pl-PL" w:eastAsia="en-US" w:bidi="ar-SA"/>
              </w:rPr>
              <w:t>, Lublin 2018.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eastAsia="Calibri" w:cs="Calibri"/>
                <w:kern w:val="0"/>
                <w:sz w:val="24"/>
                <w:szCs w:val="24"/>
                <w:lang w:val="pl-PL" w:eastAsia="en-US" w:bidi="ar-SA"/>
              </w:rPr>
              <w:t xml:space="preserve">S. Jenkins, </w:t>
            </w:r>
            <w:r>
              <w:rPr>
                <w:rFonts w:eastAsia="Calibri" w:cs="Calibri"/>
                <w:i/>
                <w:kern w:val="0"/>
                <w:sz w:val="24"/>
                <w:szCs w:val="24"/>
                <w:lang w:val="pl-PL" w:eastAsia="en-US" w:bidi="ar-SA"/>
              </w:rPr>
              <w:t>Krótka historia Europy. Od Peryklesa do Putina</w:t>
            </w:r>
            <w:r>
              <w:rPr>
                <w:rFonts w:eastAsia="Calibri" w:cs="Calibri"/>
                <w:kern w:val="0"/>
                <w:sz w:val="24"/>
                <w:szCs w:val="24"/>
                <w:lang w:val="pl-PL" w:eastAsia="en-US" w:bidi="ar-SA"/>
              </w:rPr>
              <w:t>, Poznań 2022.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kern w:val="0"/>
                <w:sz w:val="24"/>
                <w:szCs w:val="24"/>
                <w:lang w:val="pl-PL" w:eastAsia="en-US" w:bidi="ar-SA"/>
              </w:rPr>
              <w:t xml:space="preserve">Ian Kershaw, </w:t>
            </w:r>
            <w:r>
              <w:rPr>
                <w:rFonts w:eastAsia="Calibri" w:cs="Calibri"/>
                <w:i/>
                <w:color w:val="000000"/>
                <w:kern w:val="0"/>
                <w:sz w:val="24"/>
                <w:szCs w:val="24"/>
                <w:lang w:val="pl-PL" w:eastAsia="en-US" w:bidi="ar-SA"/>
              </w:rPr>
              <w:t>Rozdarty kontynent. Europa 1950-2017</w:t>
            </w:r>
            <w:r>
              <w:rPr>
                <w:rFonts w:eastAsia="Calibri" w:cs="Calibri"/>
                <w:color w:val="000000"/>
                <w:kern w:val="0"/>
                <w:sz w:val="24"/>
                <w:szCs w:val="24"/>
                <w:lang w:val="pl-PL" w:eastAsia="en-US" w:bidi="ar-SA"/>
              </w:rPr>
              <w:t>, Kraków 2020.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eastAsia="Calibri" w:cs="Calibri"/>
                <w:kern w:val="0"/>
                <w:sz w:val="24"/>
                <w:szCs w:val="24"/>
                <w:lang w:val="pl-PL" w:eastAsia="en-US" w:bidi="ar-SA"/>
              </w:rPr>
              <w:t xml:space="preserve">Symonides, </w:t>
            </w:r>
            <w:r>
              <w:rPr>
                <w:rFonts w:eastAsia="Calibri" w:cs="Calibri"/>
                <w:i/>
                <w:kern w:val="0"/>
                <w:sz w:val="24"/>
                <w:szCs w:val="24"/>
                <w:lang w:val="pl-PL" w:eastAsia="en-US" w:bidi="ar-SA"/>
              </w:rPr>
              <w:t>Organizacja Narodów Zjednoczonych. Bilans i perspektywy</w:t>
            </w:r>
            <w:r>
              <w:rPr>
                <w:rFonts w:eastAsia="Calibri" w:cs="Calibri"/>
                <w:kern w:val="0"/>
                <w:sz w:val="24"/>
                <w:szCs w:val="24"/>
                <w:lang w:val="pl-PL" w:eastAsia="en-US" w:bidi="ar-SA"/>
              </w:rPr>
              <w:t>, Warszawa 2006.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RobotoCondensed-Bold" w:cs="Calibri"/>
                <w:sz w:val="24"/>
                <w:szCs w:val="24"/>
              </w:rPr>
            </w:pPr>
            <w:r>
              <w:rPr>
                <w:rFonts w:eastAsia="RobotoCondensed-Bold" w:cs="Calibri"/>
                <w:kern w:val="0"/>
                <w:sz w:val="24"/>
                <w:szCs w:val="24"/>
                <w:lang w:val="pl-PL" w:eastAsia="en-US" w:bidi="ar-SA"/>
              </w:rPr>
              <w:t xml:space="preserve">T.R. Aleksandrowicz, </w:t>
            </w:r>
            <w:r>
              <w:rPr>
                <w:rFonts w:eastAsia="RobotoCondensed-Bold" w:cs="Calibri"/>
                <w:i/>
                <w:iCs/>
                <w:kern w:val="0"/>
                <w:sz w:val="24"/>
                <w:szCs w:val="24"/>
                <w:lang w:val="pl-PL" w:eastAsia="en-US" w:bidi="ar-SA"/>
              </w:rPr>
              <w:t>Kluczowe megatrendy w bezpieczeństwie państwa w XXI wieku</w:t>
            </w:r>
            <w:r>
              <w:rPr>
                <w:rFonts w:eastAsia="RobotoCondensed-Bold" w:cs="Calibri"/>
                <w:kern w:val="0"/>
                <w:sz w:val="24"/>
                <w:szCs w:val="24"/>
                <w:lang w:val="pl-PL" w:eastAsia="en-US" w:bidi="ar-SA"/>
              </w:rPr>
              <w:t>, Warszawa 2020.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eastAsia="Calibri" w:cs="Calibri"/>
                <w:i/>
                <w:iCs/>
                <w:kern w:val="0"/>
                <w:sz w:val="24"/>
                <w:szCs w:val="24"/>
                <w:lang w:val="pl-PL" w:eastAsia="en-US" w:bidi="ar-SA"/>
              </w:rPr>
              <w:t>Organizacja Narodów Zjednoczonych. Bilans i perspektywy</w:t>
            </w:r>
            <w:r>
              <w:rPr>
                <w:rFonts w:eastAsia="Calibri" w:cs="Calibri"/>
                <w:kern w:val="0"/>
                <w:sz w:val="24"/>
                <w:szCs w:val="24"/>
                <w:lang w:val="pl-PL" w:eastAsia="en-US" w:bidi="ar-SA"/>
              </w:rPr>
              <w:t>, J. Symonides (red.), Warszawa 2006.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eastAsia="Calibri" w:cs="Calibri"/>
                <w:i/>
                <w:kern w:val="0"/>
                <w:sz w:val="24"/>
                <w:szCs w:val="24"/>
                <w:lang w:val="pl-PL" w:eastAsia="pl-PL" w:bidi="ar-SA"/>
              </w:rPr>
              <w:t>Współczesne wyzwania polityki bezpieczeństwa państwa</w:t>
            </w:r>
            <w:r>
              <w:rPr>
                <w:rFonts w:eastAsia="Calibri" w:cs="Calibri"/>
                <w:kern w:val="0"/>
                <w:sz w:val="24"/>
                <w:szCs w:val="24"/>
                <w:lang w:val="pl-PL" w:eastAsia="pl-PL" w:bidi="ar-SA"/>
              </w:rPr>
              <w:t>, Zdzisław Polcikiewicz, Piotr Siemiątkowski, Patryk Tomaszewski (red.), Toruń 2019.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right="0" w:hanging="0"/>
              <w:jc w:val="left"/>
              <w:outlineLvl w:val="0"/>
              <w:rPr>
                <w:rFonts w:eastAsia="Times New Roman" w:cs="Calibri" w:cstheme="minorHAnsi"/>
                <w:kern w:val="2"/>
                <w:lang w:eastAsia="pl-PL"/>
              </w:rPr>
            </w:pPr>
            <w:r>
              <w:rPr>
                <w:rFonts w:eastAsia="Times New Roman" w:cs="Calibri"/>
                <w:kern w:val="2"/>
                <w:sz w:val="24"/>
                <w:szCs w:val="24"/>
                <w:lang w:val="pl-PL" w:eastAsia="pl-PL" w:bidi="ar-SA"/>
              </w:rPr>
              <w:t xml:space="preserve">A. Chwalba, </w:t>
            </w:r>
            <w:r>
              <w:rPr>
                <w:rFonts w:eastAsia="Times New Roman" w:cs="Calibri"/>
                <w:i/>
                <w:kern w:val="2"/>
                <w:sz w:val="24"/>
                <w:szCs w:val="24"/>
                <w:lang w:val="pl-PL" w:eastAsia="pl-PL" w:bidi="ar-SA"/>
              </w:rPr>
              <w:t>Historia powszechna 1989-2011</w:t>
            </w:r>
            <w:r>
              <w:rPr>
                <w:rFonts w:eastAsia="Times New Roman" w:cs="Calibri"/>
                <w:kern w:val="2"/>
                <w:sz w:val="24"/>
                <w:szCs w:val="24"/>
                <w:lang w:val="pl-PL" w:eastAsia="pl-PL" w:bidi="ar-SA"/>
              </w:rPr>
              <w:t>, Warszawa 2015</w:t>
            </w:r>
          </w:p>
        </w:tc>
      </w:tr>
    </w:tbl>
    <w:p>
      <w:pPr>
        <w:pStyle w:val="Normal"/>
        <w:spacing w:before="0" w:after="200"/>
        <w:rPr>
          <w:lang w:val="pl-PL"/>
        </w:rPr>
      </w:pPr>
      <w:r>
        <w:rPr>
          <w:lang w:val="pl-PL"/>
        </w:rPr>
      </w:r>
    </w:p>
    <w:sectPr>
      <w:type w:val="nextPage"/>
      <w:pgSz w:w="11906" w:h="16838"/>
      <w:pgMar w:left="993" w:right="424" w:gutter="0" w:header="0" w:top="426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61"/>
      <w:numFmt w:val="upperLetter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23"/>
      <w:numFmt w:val="upperLetter"/>
      <w:lvlText w:val="(%1)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21"/>
      <w:numFmt w:val="upperLetter"/>
      <w:lvlText w:val="(%1)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1"/>
      <w:numFmt w:val="upperLetter"/>
      <w:lvlText w:val="(%1)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21"/>
      <w:numFmt w:val="upperLetter"/>
      <w:lvlText w:val="(%1)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1"/>
      <w:numFmt w:val="upperLetter"/>
      <w:lvlText w:val="(%1)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a67c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c13b49"/>
    <w:rPr>
      <w:rFonts w:ascii="Calibri" w:hAnsi="Calibri" w:eastAsia="Calibri" w:cs="Calibri"/>
    </w:rPr>
  </w:style>
  <w:style w:type="character" w:styleId="1" w:customStyle="1">
    <w:name w:val="Основной текст Знак1"/>
    <w:basedOn w:val="DefaultParagraphFont"/>
    <w:uiPriority w:val="99"/>
    <w:semiHidden/>
    <w:qFormat/>
    <w:rsid w:val="00c13b49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Style14"/>
    <w:qFormat/>
    <w:rsid w:val="00c13b49"/>
    <w:pPr>
      <w:widowControl w:val="false"/>
      <w:suppressAutoHyphens w:val="true"/>
      <w:spacing w:lineRule="auto" w:line="240" w:before="0" w:after="140"/>
    </w:pPr>
    <w:rPr>
      <w:rFonts w:ascii="Calibri" w:hAnsi="Calibri" w:eastAsia="Calibri" w:cs="Calibri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a67c9"/>
    <w:pPr>
      <w:spacing w:before="0" w:after="200"/>
      <w:ind w:left="720" w:hanging="0"/>
      <w:contextualSpacing/>
    </w:pPr>
    <w:rPr>
      <w:lang w:val="pl-PL"/>
    </w:rPr>
  </w:style>
  <w:style w:type="paragraph" w:styleId="Standard" w:customStyle="1">
    <w:name w:val="Standard"/>
    <w:qFormat/>
    <w:rsid w:val="00c13b49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a67c9"/>
    <w:pPr>
      <w:spacing w:after="0" w:line="240" w:lineRule="auto"/>
    </w:pPr>
    <w:rPr>
      <w:lang w:val="pl-P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LibreOffice/7.5.6.2$Windows_X86_64 LibreOffice_project/f654817fb68d6d4600d7d2f6b647e47729f55f15</Application>
  <AppVersion>15.0000</AppVersion>
  <Pages>6</Pages>
  <Words>1055</Words>
  <Characters>7554</Characters>
  <CharactersWithSpaces>8394</CharactersWithSpaces>
  <Paragraphs>192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2024-12-02T12:00:00Z</dcterms:created>
  <dc:creator>Irina</dc:creator>
  <dc:description/>
  <dc:language>pl-PL</dc:language>
  <cp:lastModifiedBy>Irina</cp:lastModifiedBy>
  <dcterms:modified xsi:type="dcterms:W3CDTF">2024-12-12T10:59:00Z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