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2023/2024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Misje zagraniczne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Foreign Operations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Marcin Kosienkowski.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W1 – znajomość zagadnień dotyczących bezpieczeństwa międzynarodowego.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W2 – zainteresowanie problematyką.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W3 – umiejętność rzeczowej dyskusji.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ze specyfiką, strukturą i zasadami funkcjonowania misji zagranicznych (głównie misji pokojowych).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Przedstawienie podstaw prawnych i uwarunkowań udziału państw, w tym głównie Polski, w misjach zagranicznych (głównie misjach pokojowych).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– Zapoznanie słuchaczy z wybranymi misjami zagranicznymi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3"/>
        <w:gridCol w:w="2137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istotę oraz uwarunkowania bezpieczeństwa zarówno w skali społecznej, ogólnopaństwowej, jak i międzynarodowej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wiedzę dotyczącą dziedziny nauk społecznych, w tym odnoszącą się do prowadzenia badań nad bezpieczeństwem, głównie w kontekście misji zagranicznych, przy pomocy odpowiednich metod, technik i narzędzi badawczych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wykorzystywać zdobytą wiedzę teoretyczną do analizowania, diagnozowania, wyjaśniania oraz prognozowania kwestii szczegółowych odnoszących się do bezpieczeństwa państwowego i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budować strategie działań dotyczących bezpieczeństwa państwowego i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rozwiązywać konkretne problemy związane z bezpieczeństwem, prognozować działania oraz przewidywać skutki tychże działań, wykorzystując przy tym nabytą wiedzę teoretyczną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prawidłowo oceniać zagrożenia dla bezpieczeństwa państwa i międzynarodowego oraz identyfikować ich przyczyny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planować, organizować pracę zespołu i współpracować w grupie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myślenia oraz działania w sposób przedsiębiorczy i prospołeczny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I. Misje zagraniczne – zagadnienia wstępne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 Kwestie definicyjne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Rys historyczny misji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II. Misje ONZ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1. Ewolucja misji ONZ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Sposoby rozwiązywania sporów przez ONZ i udział/rola misji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 Struktura organizacyjna misji ONZ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 Dyscyplina personelu ONZ, powoływanie i liczebność misji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III. Misje OBWE, NATO i UE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 Misje OBWE – geneza i charakterystyka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Misje NATO – geneza i charakterystyka.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 Misje UE – geneza i charakterystyka.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>
          <w:bCs/>
        </w:rPr>
      </w:pPr>
      <w:r>
        <w:rPr>
          <w:bCs/>
        </w:rPr>
        <w:t>Ocena w oparciu o egzamin ustny (wykład) oraz przedstawioną prezentację, aktywny udział w zajęciach i frekwencję (ćwiczenia).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Ciechanowski G., Operacje pokojowe ONZ w XX wieku, Toruń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Ciechanowski G., Żołnierze polscy w misjach i operacjach pokojowych poza granicami kraju w latach 1953–1989, Toruń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Ciechanowski G., Polskie Kontyngenty Wojskowe w operacjach pokojowych 1990–1999, Toruń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Marcinkowski Cz., Mechanizmy rozwiązywania konfliktów i misje pokojowe KBWE/OBWE, „Zeszyty AON” 2004, nr 3, s. 68–81.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Misje cywilne Unii Europejskiej, red. B. Przybylska-Maszner, Poznań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 Olejarz T., Operacje pokojowe NATO, „Modern Management Review” 2015, nr 3, s. 159–170.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Zajączkowski K., Misje cywilne i operacje wojskowe Unii Europejskiej w perspektywie wybranych teorii Stosunków Międzynarodowych i Integracji Europejskiej, Warszawa 2019.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1. G. Ciechanowski, Okręty Marynarki Wojennej w operacjach NATO, [w:] Kształtowanie przestrzeni bezpieczeństwa państwa, red. G. Ciechanowski, K. Ligęza, A. Rurak, Gdynia 2020, s. 61–83.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2. Ciechanowski G., Wojsko Polskie w Iraku 2003–2011, Oświęcim 2016.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3. Ciechanowski G., Kozak Z., Polskie lotnictwo z pomocą głodującej Etiopii, Toruń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4. Polak R., Raport borsuka. ISAF nie dla Idiotów, Oświęcim 2015.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LibreOffice/7.5.6.2$Windows_X86_64 LibreOffice_project/f654817fb68d6d4600d7d2f6b647e47729f55f15</Application>
  <AppVersion>15.0000</AppVersion>
  <Pages>4</Pages>
  <Words>684</Words>
  <Characters>4606</Characters>
  <CharactersWithSpaces>5127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2022-11-13T17:34:00Z</dcterms:created>
  <dc:creator>Anna Łukasiewicz</dc:creator>
  <dc:description/>
  <dc:language>pl-PL</dc:language>
  <cp:lastModifiedBy/>
  <cp:lastPrinted>2019-01-23T11:10:00Z</cp:lastPrinted>
  <dcterms:modified xsi:type="dcterms:W3CDTF">2024-11-18T16:03:15Z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