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rPr>
          <w:b/>
          <w:b/>
        </w:rPr>
      </w:pPr>
      <w:r>
        <w:rPr>
          <w:b/>
        </w:rPr>
        <w:t xml:space="preserve">KARTA PRZEDMIOTU </w:t>
      </w:r>
    </w:p>
    <w:p>
      <w:pPr>
        <w:pStyle w:val="ListParagraph"/>
        <w:numPr>
          <w:ilvl w:val="0"/>
          <w:numId w:val="2"/>
        </w:numPr>
        <w:rPr>
          <w:b/>
          <w:b/>
        </w:rPr>
      </w:pPr>
      <w:r>
        <w:rPr>
          <w:b/>
        </w:rPr>
        <w:t>Dane podstawowe</w:t>
      </w:r>
    </w:p>
    <w:tbl>
      <w:tblPr>
        <w:tblStyle w:val="Tabela-Siatka"/>
        <w:tblW w:w="9062" w:type="dxa"/>
        <w:jc w:val="left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4530"/>
        <w:gridCol w:w="4531"/>
      </w:tblGrid>
      <w:tr>
        <w:trPr/>
        <w:tc>
          <w:tcPr>
            <w:tcW w:w="4530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  <w:t>Nazwa przedmiotu</w:t>
            </w:r>
          </w:p>
        </w:tc>
        <w:tc>
          <w:tcPr>
            <w:tcW w:w="4531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b/>
                <w:b/>
              </w:rPr>
            </w:pPr>
            <w:r>
              <w:rPr>
                <w:rFonts w:eastAsia="Calibri" w:cs=""/>
                <w:b/>
                <w:sz w:val="22"/>
                <w:szCs w:val="22"/>
                <w:lang w:val="pl-PL" w:eastAsia="en-US" w:bidi="ar-SA"/>
              </w:rPr>
              <w:t>Terroryzm międzynarodowy</w:t>
            </w:r>
          </w:p>
        </w:tc>
      </w:tr>
      <w:tr>
        <w:trPr/>
        <w:tc>
          <w:tcPr>
            <w:tcW w:w="4530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  <w:t>Nazwa przedmiotu w języku angielskim</w:t>
            </w:r>
          </w:p>
        </w:tc>
        <w:tc>
          <w:tcPr>
            <w:tcW w:w="4531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  <w:t>International  terrorism</w:t>
            </w:r>
          </w:p>
        </w:tc>
      </w:tr>
      <w:tr>
        <w:trPr/>
        <w:tc>
          <w:tcPr>
            <w:tcW w:w="4530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  <w:t xml:space="preserve">Kierunek studiów </w:t>
            </w:r>
          </w:p>
        </w:tc>
        <w:tc>
          <w:tcPr>
            <w:tcW w:w="4531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  <w:t>Bezpieczeństwo narodowe</w:t>
            </w:r>
          </w:p>
        </w:tc>
      </w:tr>
      <w:tr>
        <w:trPr/>
        <w:tc>
          <w:tcPr>
            <w:tcW w:w="4530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  <w:t>Poziom studiów (I, II, jednolite magisterskie)</w:t>
            </w:r>
          </w:p>
        </w:tc>
        <w:tc>
          <w:tcPr>
            <w:tcW w:w="4531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  <w:t>I</w:t>
            </w:r>
          </w:p>
        </w:tc>
      </w:tr>
      <w:tr>
        <w:trPr/>
        <w:tc>
          <w:tcPr>
            <w:tcW w:w="4530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  <w:t>Forma studiów (stacjonarne, niestacjonarne)</w:t>
            </w:r>
          </w:p>
        </w:tc>
        <w:tc>
          <w:tcPr>
            <w:tcW w:w="4531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  <w:t>stacjonarne</w:t>
            </w:r>
          </w:p>
        </w:tc>
      </w:tr>
      <w:tr>
        <w:trPr/>
        <w:tc>
          <w:tcPr>
            <w:tcW w:w="4530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  <w:t>Dyscyplina</w:t>
            </w:r>
          </w:p>
        </w:tc>
        <w:tc>
          <w:tcPr>
            <w:tcW w:w="4531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  <w:t>Nauki o polityce i administracji</w:t>
            </w:r>
          </w:p>
        </w:tc>
      </w:tr>
      <w:tr>
        <w:trPr/>
        <w:tc>
          <w:tcPr>
            <w:tcW w:w="4530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  <w:t>Język wykładowy</w:t>
            </w:r>
          </w:p>
        </w:tc>
        <w:tc>
          <w:tcPr>
            <w:tcW w:w="4531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  <w:t>polski</w:t>
            </w:r>
          </w:p>
        </w:tc>
      </w:tr>
    </w:tbl>
    <w:p>
      <w:pPr>
        <w:pStyle w:val="Normal"/>
        <w:spacing w:before="0" w:after="0"/>
        <w:rPr/>
      </w:pPr>
      <w:r>
        <w:rPr/>
      </w:r>
    </w:p>
    <w:tbl>
      <w:tblPr>
        <w:tblStyle w:val="Tabela-Siatka"/>
        <w:tblW w:w="9062" w:type="dxa"/>
        <w:jc w:val="left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4542"/>
        <w:gridCol w:w="4519"/>
      </w:tblGrid>
      <w:tr>
        <w:trPr/>
        <w:tc>
          <w:tcPr>
            <w:tcW w:w="4542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  <w:t>Koordynator przedmiotu/osoba odpowiedzialna</w:t>
            </w:r>
          </w:p>
        </w:tc>
        <w:tc>
          <w:tcPr>
            <w:tcW w:w="4519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widowControl/>
              <w:spacing w:lineRule="auto" w:line="240" w:before="0" w:after="0"/>
              <w:jc w:val="left"/>
              <w:rPr/>
            </w:pP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  <w:t xml:space="preserve">Dr </w:t>
            </w: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  <w:t>Konrad Słowiński</w:t>
            </w:r>
          </w:p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</w:r>
          </w:p>
        </w:tc>
      </w:tr>
    </w:tbl>
    <w:p>
      <w:pPr>
        <w:pStyle w:val="Normal"/>
        <w:spacing w:before="0" w:after="0"/>
        <w:rPr/>
      </w:pPr>
      <w:r>
        <w:rPr/>
      </w:r>
    </w:p>
    <w:tbl>
      <w:tblPr>
        <w:tblStyle w:val="Tabela-Siatka"/>
        <w:tblW w:w="9062" w:type="dxa"/>
        <w:jc w:val="left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2285"/>
        <w:gridCol w:w="2257"/>
        <w:gridCol w:w="2261"/>
        <w:gridCol w:w="2258"/>
      </w:tblGrid>
      <w:tr>
        <w:trPr/>
        <w:tc>
          <w:tcPr>
            <w:tcW w:w="2285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Calibri" w:hAnsi="Calibri" w:eastAsia="Calibri" w:cs="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  <w:t xml:space="preserve">Forma zajęć </w:t>
            </w:r>
            <w:r>
              <w:rPr>
                <w:rFonts w:eastAsia="Calibri" w:cs=""/>
                <w:i/>
                <w:sz w:val="22"/>
                <w:szCs w:val="22"/>
                <w:lang w:val="pl-PL" w:eastAsia="en-US" w:bidi="ar-SA"/>
              </w:rPr>
              <w:t>(katalog zamknięty ze słownika)</w:t>
            </w:r>
          </w:p>
        </w:tc>
        <w:tc>
          <w:tcPr>
            <w:tcW w:w="2257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Calibri" w:hAnsi="Calibri" w:eastAsia="Calibri" w:cs="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  <w:t>Liczba godzin</w:t>
            </w:r>
          </w:p>
        </w:tc>
        <w:tc>
          <w:tcPr>
            <w:tcW w:w="2261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Calibri" w:hAnsi="Calibri" w:eastAsia="Calibri" w:cs="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  <w:t>semestr</w:t>
            </w:r>
          </w:p>
        </w:tc>
        <w:tc>
          <w:tcPr>
            <w:tcW w:w="2258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Calibri" w:hAnsi="Calibri" w:eastAsia="Calibri" w:cs="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  <w:t>Punkty ECTS</w:t>
            </w:r>
          </w:p>
        </w:tc>
      </w:tr>
      <w:tr>
        <w:trPr/>
        <w:tc>
          <w:tcPr>
            <w:tcW w:w="2285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  <w:t>wykład</w:t>
            </w:r>
          </w:p>
        </w:tc>
        <w:tc>
          <w:tcPr>
            <w:tcW w:w="2257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  <w:t>30</w:t>
            </w:r>
          </w:p>
        </w:tc>
        <w:tc>
          <w:tcPr>
            <w:tcW w:w="2261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  <w:t xml:space="preserve">     </w:t>
            </w: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  <w:t xml:space="preserve">3                                                                                               </w:t>
            </w:r>
          </w:p>
        </w:tc>
        <w:tc>
          <w:tcPr>
            <w:tcW w:w="2258" w:type="dxa"/>
            <w:vMerge w:val="restart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</w:r>
          </w:p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  <w:t>4</w:t>
            </w:r>
          </w:p>
        </w:tc>
      </w:tr>
      <w:tr>
        <w:trPr/>
        <w:tc>
          <w:tcPr>
            <w:tcW w:w="2285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  <w:t>konwersatorium</w:t>
            </w:r>
          </w:p>
        </w:tc>
        <w:tc>
          <w:tcPr>
            <w:tcW w:w="2257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</w:r>
          </w:p>
        </w:tc>
        <w:tc>
          <w:tcPr>
            <w:tcW w:w="2261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</w:r>
          </w:p>
        </w:tc>
        <w:tc>
          <w:tcPr>
            <w:tcW w:w="2258" w:type="dxa"/>
            <w:vMerge w:val="continue"/>
            <w:tcBorders/>
            <w:shd w:fill="auto" w:val="clear"/>
            <w:tcMar>
              <w:left w:w="108" w:type="dxa"/>
            </w:tcMar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</w:r>
          </w:p>
        </w:tc>
      </w:tr>
      <w:tr>
        <w:trPr/>
        <w:tc>
          <w:tcPr>
            <w:tcW w:w="2285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  <w:t>ćwiczenia</w:t>
            </w:r>
          </w:p>
        </w:tc>
        <w:tc>
          <w:tcPr>
            <w:tcW w:w="2257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  <w:t>15</w:t>
            </w:r>
          </w:p>
        </w:tc>
        <w:tc>
          <w:tcPr>
            <w:tcW w:w="2261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  <w:t xml:space="preserve">     </w:t>
            </w: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  <w:t>3</w:t>
            </w:r>
          </w:p>
        </w:tc>
        <w:tc>
          <w:tcPr>
            <w:tcW w:w="2258" w:type="dxa"/>
            <w:vMerge w:val="continue"/>
            <w:tcBorders/>
            <w:shd w:fill="auto" w:val="clear"/>
            <w:tcMar>
              <w:left w:w="108" w:type="dxa"/>
            </w:tcMar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</w:r>
          </w:p>
        </w:tc>
      </w:tr>
      <w:tr>
        <w:trPr/>
        <w:tc>
          <w:tcPr>
            <w:tcW w:w="2285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  <w:t>laboratorium</w:t>
            </w:r>
          </w:p>
        </w:tc>
        <w:tc>
          <w:tcPr>
            <w:tcW w:w="2257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</w:r>
          </w:p>
        </w:tc>
        <w:tc>
          <w:tcPr>
            <w:tcW w:w="2261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</w:r>
          </w:p>
        </w:tc>
        <w:tc>
          <w:tcPr>
            <w:tcW w:w="2258" w:type="dxa"/>
            <w:vMerge w:val="continue"/>
            <w:tcBorders/>
            <w:shd w:fill="auto" w:val="clear"/>
            <w:tcMar>
              <w:left w:w="108" w:type="dxa"/>
            </w:tcMar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</w:r>
          </w:p>
        </w:tc>
      </w:tr>
      <w:tr>
        <w:trPr/>
        <w:tc>
          <w:tcPr>
            <w:tcW w:w="2285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  <w:t>warsztaty</w:t>
            </w:r>
          </w:p>
        </w:tc>
        <w:tc>
          <w:tcPr>
            <w:tcW w:w="2257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</w:r>
          </w:p>
        </w:tc>
        <w:tc>
          <w:tcPr>
            <w:tcW w:w="2261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</w:r>
          </w:p>
        </w:tc>
        <w:tc>
          <w:tcPr>
            <w:tcW w:w="2258" w:type="dxa"/>
            <w:vMerge w:val="continue"/>
            <w:tcBorders/>
            <w:shd w:fill="auto" w:val="clear"/>
            <w:tcMar>
              <w:left w:w="108" w:type="dxa"/>
            </w:tcMar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</w:r>
          </w:p>
        </w:tc>
      </w:tr>
      <w:tr>
        <w:trPr/>
        <w:tc>
          <w:tcPr>
            <w:tcW w:w="2285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  <w:t>seminarium</w:t>
            </w:r>
          </w:p>
        </w:tc>
        <w:tc>
          <w:tcPr>
            <w:tcW w:w="2257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</w:r>
          </w:p>
        </w:tc>
        <w:tc>
          <w:tcPr>
            <w:tcW w:w="2261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</w:r>
          </w:p>
        </w:tc>
        <w:tc>
          <w:tcPr>
            <w:tcW w:w="2258" w:type="dxa"/>
            <w:vMerge w:val="continue"/>
            <w:tcBorders/>
            <w:shd w:fill="auto" w:val="clear"/>
            <w:tcMar>
              <w:left w:w="108" w:type="dxa"/>
            </w:tcMar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</w:r>
          </w:p>
        </w:tc>
      </w:tr>
      <w:tr>
        <w:trPr/>
        <w:tc>
          <w:tcPr>
            <w:tcW w:w="2285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  <w:t>proseminarium</w:t>
            </w:r>
          </w:p>
        </w:tc>
        <w:tc>
          <w:tcPr>
            <w:tcW w:w="2257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</w:r>
          </w:p>
        </w:tc>
        <w:tc>
          <w:tcPr>
            <w:tcW w:w="2261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</w:r>
          </w:p>
        </w:tc>
        <w:tc>
          <w:tcPr>
            <w:tcW w:w="2258" w:type="dxa"/>
            <w:vMerge w:val="continue"/>
            <w:tcBorders/>
            <w:shd w:fill="auto" w:val="clear"/>
            <w:tcMar>
              <w:left w:w="108" w:type="dxa"/>
            </w:tcMar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</w:r>
          </w:p>
        </w:tc>
      </w:tr>
      <w:tr>
        <w:trPr/>
        <w:tc>
          <w:tcPr>
            <w:tcW w:w="2285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  <w:t>lektorat</w:t>
            </w:r>
          </w:p>
        </w:tc>
        <w:tc>
          <w:tcPr>
            <w:tcW w:w="2257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</w:r>
          </w:p>
        </w:tc>
        <w:tc>
          <w:tcPr>
            <w:tcW w:w="2261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</w:r>
          </w:p>
        </w:tc>
        <w:tc>
          <w:tcPr>
            <w:tcW w:w="2258" w:type="dxa"/>
            <w:vMerge w:val="continue"/>
            <w:tcBorders/>
            <w:shd w:fill="auto" w:val="clear"/>
            <w:tcMar>
              <w:left w:w="108" w:type="dxa"/>
            </w:tcMar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</w:r>
          </w:p>
        </w:tc>
      </w:tr>
      <w:tr>
        <w:trPr/>
        <w:tc>
          <w:tcPr>
            <w:tcW w:w="2285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  <w:t>praktyki</w:t>
            </w:r>
          </w:p>
        </w:tc>
        <w:tc>
          <w:tcPr>
            <w:tcW w:w="2257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</w:r>
          </w:p>
        </w:tc>
        <w:tc>
          <w:tcPr>
            <w:tcW w:w="2261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</w:r>
          </w:p>
        </w:tc>
        <w:tc>
          <w:tcPr>
            <w:tcW w:w="2258" w:type="dxa"/>
            <w:vMerge w:val="continue"/>
            <w:tcBorders/>
            <w:shd w:fill="auto" w:val="clear"/>
            <w:tcMar>
              <w:left w:w="108" w:type="dxa"/>
            </w:tcMar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</w:r>
          </w:p>
        </w:tc>
      </w:tr>
      <w:tr>
        <w:trPr/>
        <w:tc>
          <w:tcPr>
            <w:tcW w:w="2285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  <w:t>zajęcia terenowe</w:t>
            </w:r>
          </w:p>
        </w:tc>
        <w:tc>
          <w:tcPr>
            <w:tcW w:w="2257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</w:r>
          </w:p>
        </w:tc>
        <w:tc>
          <w:tcPr>
            <w:tcW w:w="2261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</w:r>
          </w:p>
        </w:tc>
        <w:tc>
          <w:tcPr>
            <w:tcW w:w="2258" w:type="dxa"/>
            <w:vMerge w:val="continue"/>
            <w:tcBorders/>
            <w:shd w:fill="auto" w:val="clear"/>
            <w:tcMar>
              <w:left w:w="108" w:type="dxa"/>
            </w:tcMar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</w:r>
          </w:p>
        </w:tc>
      </w:tr>
      <w:tr>
        <w:trPr/>
        <w:tc>
          <w:tcPr>
            <w:tcW w:w="2285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  <w:t>pracownia dyplomowa</w:t>
            </w:r>
          </w:p>
        </w:tc>
        <w:tc>
          <w:tcPr>
            <w:tcW w:w="2257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</w:r>
          </w:p>
        </w:tc>
        <w:tc>
          <w:tcPr>
            <w:tcW w:w="2261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</w:r>
          </w:p>
        </w:tc>
        <w:tc>
          <w:tcPr>
            <w:tcW w:w="2258" w:type="dxa"/>
            <w:vMerge w:val="continue"/>
            <w:tcBorders/>
            <w:shd w:fill="auto" w:val="clear"/>
            <w:tcMar>
              <w:left w:w="108" w:type="dxa"/>
            </w:tcMar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</w:r>
          </w:p>
        </w:tc>
      </w:tr>
      <w:tr>
        <w:trPr/>
        <w:tc>
          <w:tcPr>
            <w:tcW w:w="2285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  <w:t>translatorium</w:t>
            </w:r>
          </w:p>
        </w:tc>
        <w:tc>
          <w:tcPr>
            <w:tcW w:w="2257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</w:r>
          </w:p>
        </w:tc>
        <w:tc>
          <w:tcPr>
            <w:tcW w:w="2261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</w:r>
          </w:p>
        </w:tc>
        <w:tc>
          <w:tcPr>
            <w:tcW w:w="2258" w:type="dxa"/>
            <w:vMerge w:val="continue"/>
            <w:tcBorders/>
            <w:shd w:fill="auto" w:val="clear"/>
            <w:tcMar>
              <w:left w:w="108" w:type="dxa"/>
            </w:tcMar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</w:r>
          </w:p>
        </w:tc>
      </w:tr>
      <w:tr>
        <w:trPr/>
        <w:tc>
          <w:tcPr>
            <w:tcW w:w="2285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  <w:t>wizyta studyjna</w:t>
            </w:r>
          </w:p>
        </w:tc>
        <w:tc>
          <w:tcPr>
            <w:tcW w:w="2257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</w:r>
          </w:p>
        </w:tc>
        <w:tc>
          <w:tcPr>
            <w:tcW w:w="2261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</w:r>
          </w:p>
        </w:tc>
        <w:tc>
          <w:tcPr>
            <w:tcW w:w="2258" w:type="dxa"/>
            <w:vMerge w:val="continue"/>
            <w:tcBorders/>
            <w:shd w:fill="auto" w:val="clear"/>
            <w:tcMar>
              <w:left w:w="108" w:type="dxa"/>
            </w:tcMar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</w:r>
          </w:p>
        </w:tc>
      </w:tr>
    </w:tbl>
    <w:p>
      <w:pPr>
        <w:pStyle w:val="Normal"/>
        <w:spacing w:before="0" w:after="0"/>
        <w:rPr/>
      </w:pPr>
      <w:r>
        <w:rPr/>
      </w:r>
    </w:p>
    <w:tbl>
      <w:tblPr>
        <w:tblStyle w:val="Tabela-Siatka"/>
        <w:tblW w:w="9062" w:type="dxa"/>
        <w:jc w:val="left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2211"/>
        <w:gridCol w:w="6850"/>
      </w:tblGrid>
      <w:tr>
        <w:trPr/>
        <w:tc>
          <w:tcPr>
            <w:tcW w:w="2211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  <w:t>Wymagania wstępne</w:t>
            </w:r>
          </w:p>
        </w:tc>
        <w:tc>
          <w:tcPr>
            <w:tcW w:w="6850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  <w:t>W1-zainteresowanie przedmiotem</w:t>
            </w:r>
          </w:p>
        </w:tc>
      </w:tr>
      <w:tr>
        <w:trPr/>
        <w:tc>
          <w:tcPr>
            <w:tcW w:w="2211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</w:r>
          </w:p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</w:r>
          </w:p>
        </w:tc>
        <w:tc>
          <w:tcPr>
            <w:tcW w:w="6850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  <w:t>W2-znajomość podstawowych zagadnień związanych współczesnym terroryzmem międzynarodowym</w:t>
            </w:r>
          </w:p>
        </w:tc>
      </w:tr>
      <w:tr>
        <w:trPr/>
        <w:tc>
          <w:tcPr>
            <w:tcW w:w="2211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</w:r>
          </w:p>
        </w:tc>
        <w:tc>
          <w:tcPr>
            <w:tcW w:w="6850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</w:r>
          </w:p>
        </w:tc>
      </w:tr>
    </w:tbl>
    <w:p>
      <w:pPr>
        <w:pStyle w:val="Normal"/>
        <w:spacing w:before="0" w:after="0"/>
        <w:rPr/>
      </w:pPr>
      <w:r>
        <w:rPr/>
      </w:r>
    </w:p>
    <w:p>
      <w:pPr>
        <w:pStyle w:val="ListParagraph"/>
        <w:numPr>
          <w:ilvl w:val="0"/>
          <w:numId w:val="1"/>
        </w:numPr>
        <w:rPr>
          <w:b/>
          <w:b/>
        </w:rPr>
      </w:pPr>
      <w:r>
        <w:rPr>
          <w:b/>
        </w:rPr>
        <w:t xml:space="preserve">Cele kształcenia dla przedmiotu </w:t>
      </w:r>
    </w:p>
    <w:tbl>
      <w:tblPr>
        <w:tblStyle w:val="Tabela-Siatka"/>
        <w:tblW w:w="9062" w:type="dxa"/>
        <w:jc w:val="left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9062"/>
      </w:tblGrid>
      <w:tr>
        <w:trPr/>
        <w:tc>
          <w:tcPr>
            <w:tcW w:w="9062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lang w:val="pl-PL" w:bidi="ar-SA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val="pl-PL" w:eastAsia="pl-PL" w:bidi="ar-SA"/>
              </w:rPr>
              <w:t>C1 -Ukazanie studentom zagrożeń wynikających ze współczesnego terroryzmu międzynarodowego.</w:t>
            </w:r>
          </w:p>
        </w:tc>
      </w:tr>
      <w:tr>
        <w:trPr/>
        <w:tc>
          <w:tcPr>
            <w:tcW w:w="9062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lang w:val="pl-PL" w:bidi="ar-SA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val="pl-PL" w:eastAsia="pl-PL" w:bidi="ar-SA"/>
              </w:rPr>
              <w:t>C2 -Prezentacja metod oraz narzędzi wykorzystywanych przy zwalczaniu terroryzmu międzynarodowego.</w:t>
            </w:r>
          </w:p>
        </w:tc>
      </w:tr>
    </w:tbl>
    <w:r>
      <w:br w:type="page"/>
    </w:r>
    <w:p>
      <w:pPr>
        <w:pStyle w:val="Normal"/>
        <w:rPr>
          <w:b/>
          <w:b/>
        </w:rPr>
      </w:pPr>
      <w:r>
        <w:rPr>
          <w:b/>
        </w:rPr>
        <w:t>Efekty uczenia się dla przedmiotu wraz z odniesieniem do efektów kierunkowych</w:t>
      </w:r>
    </w:p>
    <w:tbl>
      <w:tblPr>
        <w:tblStyle w:val="Tabela-Siatka"/>
        <w:tblW w:w="9062" w:type="dxa"/>
        <w:jc w:val="left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1092"/>
        <w:gridCol w:w="5833"/>
        <w:gridCol w:w="2137"/>
      </w:tblGrid>
      <w:tr>
        <w:trPr/>
        <w:tc>
          <w:tcPr>
            <w:tcW w:w="1092" w:type="dxa"/>
            <w:tcBorders/>
            <w:shd w:fill="auto" w:val="clear"/>
            <w:tcMar>
              <w:left w:w="108" w:type="dxa"/>
            </w:tcMar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Calibri" w:hAnsi="Calibri" w:eastAsia="Calibri" w:cs="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  <w:t>Symbol</w:t>
            </w:r>
          </w:p>
        </w:tc>
        <w:tc>
          <w:tcPr>
            <w:tcW w:w="5833" w:type="dxa"/>
            <w:tcBorders/>
            <w:shd w:fill="auto" w:val="clear"/>
            <w:tcMar>
              <w:left w:w="108" w:type="dxa"/>
            </w:tcMar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Calibri" w:hAnsi="Calibri" w:eastAsia="Calibri" w:cs="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  <w:t>Opis efektu przedmiotowego</w:t>
            </w:r>
          </w:p>
        </w:tc>
        <w:tc>
          <w:tcPr>
            <w:tcW w:w="2137" w:type="dxa"/>
            <w:tcBorders/>
            <w:shd w:fill="auto" w:val="clear"/>
            <w:tcMar>
              <w:left w:w="108" w:type="dxa"/>
            </w:tcMar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Calibri" w:hAnsi="Calibri" w:eastAsia="Calibri" w:cs="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  <w:t>Odniesienie do efektu kierunkowego</w:t>
            </w:r>
          </w:p>
        </w:tc>
      </w:tr>
      <w:tr>
        <w:trPr/>
        <w:tc>
          <w:tcPr>
            <w:tcW w:w="9062" w:type="dxa"/>
            <w:gridSpan w:val="3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Calibri" w:hAnsi="Calibri" w:eastAsia="Calibri" w:cs="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  <w:t>WIEDZA</w:t>
            </w:r>
          </w:p>
        </w:tc>
      </w:tr>
      <w:tr>
        <w:trPr/>
        <w:tc>
          <w:tcPr>
            <w:tcW w:w="1092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  <w:t>W_01</w:t>
            </w:r>
          </w:p>
        </w:tc>
        <w:tc>
          <w:tcPr>
            <w:tcW w:w="5833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widowControl/>
              <w:spacing w:lineRule="auto" w:line="240" w:before="0" w:after="0"/>
              <w:jc w:val="both"/>
              <w:rPr>
                <w:lang w:val="pl-PL" w:bidi="ar-SA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val="pl-PL" w:eastAsia="pl-PL" w:bidi="ar-SA"/>
              </w:rPr>
              <w:t xml:space="preserve">Absolwent zna i rozumie specyfikę nauk o polityce i administracji oraz nauk o bezpieczeństwie, a także ich relacje do innych dyscyplin w ramach dziedziny nauk społecznych. </w:t>
            </w:r>
          </w:p>
        </w:tc>
        <w:tc>
          <w:tcPr>
            <w:tcW w:w="2137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  <w:t>K_W05</w:t>
            </w:r>
          </w:p>
        </w:tc>
      </w:tr>
      <w:tr>
        <w:trPr/>
        <w:tc>
          <w:tcPr>
            <w:tcW w:w="1092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  <w:t>W_02</w:t>
            </w:r>
          </w:p>
        </w:tc>
        <w:tc>
          <w:tcPr>
            <w:tcW w:w="5833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widowControl/>
              <w:spacing w:lineRule="auto" w:line="240" w:before="0" w:after="0"/>
              <w:jc w:val="both"/>
              <w:rPr>
                <w:lang w:val="pl-PL" w:bidi="ar-SA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val="pl-PL" w:eastAsia="pl-PL" w:bidi="ar-SA"/>
              </w:rPr>
              <w:t>Absolwent zna i rozumie istotę oraz uwarunkowania bezpieczeństwa państwa zarówno w skali lokalnej, ogólnopaństwowej, jak i międzynarodowej.</w:t>
              <w:br/>
            </w:r>
          </w:p>
        </w:tc>
        <w:tc>
          <w:tcPr>
            <w:tcW w:w="2137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  <w:t>K_W03</w:t>
            </w:r>
          </w:p>
        </w:tc>
      </w:tr>
      <w:tr>
        <w:trPr/>
        <w:tc>
          <w:tcPr>
            <w:tcW w:w="1092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  <w:t>W_05</w:t>
            </w:r>
          </w:p>
        </w:tc>
        <w:tc>
          <w:tcPr>
            <w:tcW w:w="5833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widowControl/>
              <w:spacing w:lineRule="auto" w:line="240" w:before="0" w:after="0"/>
              <w:jc w:val="both"/>
              <w:rPr>
                <w:lang w:val="pl-PL" w:bidi="ar-SA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val="pl-PL" w:eastAsia="pl-PL" w:bidi="ar-SA"/>
              </w:rPr>
              <w:t xml:space="preserve">Absolwent zna i rozumie wiedzę na temat bezpieczeństwa globalnego, systemów bezpieczeństwa państw, a także bezpieczeństwa wewnętrznego i zewnętrznego UE.  </w:t>
            </w:r>
          </w:p>
        </w:tc>
        <w:tc>
          <w:tcPr>
            <w:tcW w:w="2137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  <w:t>K_W03</w:t>
            </w:r>
          </w:p>
        </w:tc>
      </w:tr>
      <w:tr>
        <w:trPr/>
        <w:tc>
          <w:tcPr>
            <w:tcW w:w="9062" w:type="dxa"/>
            <w:gridSpan w:val="3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Calibri" w:hAnsi="Calibri" w:eastAsia="Calibri" w:cs="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  <w:t>UMIEJĘTNOŚCI</w:t>
            </w:r>
          </w:p>
        </w:tc>
      </w:tr>
      <w:tr>
        <w:trPr/>
        <w:tc>
          <w:tcPr>
            <w:tcW w:w="1092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  <w:t>U_01</w:t>
            </w:r>
          </w:p>
        </w:tc>
        <w:tc>
          <w:tcPr>
            <w:tcW w:w="5833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widowControl/>
              <w:spacing w:lineRule="auto" w:line="240" w:before="0" w:after="0"/>
              <w:jc w:val="both"/>
              <w:rPr>
                <w:lang w:val="pl-PL" w:bidi="ar-SA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val="pl-PL" w:eastAsia="pl-PL" w:bidi="ar-SA"/>
              </w:rPr>
              <w:t xml:space="preserve">Absolwent potrafi wykorzystać zdobytą wiedzę teoretyczną do analizowania, diagnozowania, wyjaśniania oraz prognozowania kwestii szczegółowych odnoszących się do bezpieczeństwa narodowego.  </w:t>
            </w:r>
          </w:p>
        </w:tc>
        <w:tc>
          <w:tcPr>
            <w:tcW w:w="2137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  <w:t>K_U07</w:t>
            </w:r>
          </w:p>
        </w:tc>
      </w:tr>
      <w:tr>
        <w:trPr/>
        <w:tc>
          <w:tcPr>
            <w:tcW w:w="1092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  <w:t>U_05</w:t>
            </w:r>
          </w:p>
        </w:tc>
        <w:tc>
          <w:tcPr>
            <w:tcW w:w="5833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widowControl/>
              <w:spacing w:lineRule="auto" w:line="240" w:before="0" w:after="0"/>
              <w:jc w:val="both"/>
              <w:rPr>
                <w:lang w:val="pl-PL" w:bidi="ar-SA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val="pl-PL" w:eastAsia="pl-PL" w:bidi="ar-SA"/>
              </w:rPr>
              <w:t>Absolwent potrafi prawidłowo oceniać zagrożenia dla bezpieczeństwa narodowego oraz identyfikować ich przyczyny.</w:t>
            </w:r>
          </w:p>
        </w:tc>
        <w:tc>
          <w:tcPr>
            <w:tcW w:w="2137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  <w:t xml:space="preserve"> </w:t>
            </w: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  <w:t>K_U10</w:t>
            </w:r>
          </w:p>
        </w:tc>
      </w:tr>
      <w:tr>
        <w:trPr/>
        <w:tc>
          <w:tcPr>
            <w:tcW w:w="9062" w:type="dxa"/>
            <w:gridSpan w:val="3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Calibri" w:hAnsi="Calibri" w:eastAsia="Calibri" w:cs="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  <w:t>KOMPETENCJE SPOŁECZNE</w:t>
            </w:r>
          </w:p>
        </w:tc>
      </w:tr>
      <w:tr>
        <w:trPr/>
        <w:tc>
          <w:tcPr>
            <w:tcW w:w="1092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  <w:t>K_03</w:t>
            </w:r>
          </w:p>
        </w:tc>
        <w:tc>
          <w:tcPr>
            <w:tcW w:w="5833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widowControl/>
              <w:spacing w:lineRule="auto" w:line="240" w:before="0" w:after="0"/>
              <w:jc w:val="both"/>
              <w:rPr>
                <w:lang w:val="pl-PL" w:bidi="ar-SA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val="pl-PL" w:eastAsia="pl-PL" w:bidi="ar-SA"/>
              </w:rPr>
              <w:t xml:space="preserve">Absolwent jest gotów do dokonywania oceny i samooceny wiedzy we wskazanym zakresie.  </w:t>
            </w:r>
          </w:p>
        </w:tc>
        <w:tc>
          <w:tcPr>
            <w:tcW w:w="2137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  <w:t xml:space="preserve"> </w:t>
            </w: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  <w:t>K_01</w:t>
            </w:r>
          </w:p>
        </w:tc>
      </w:tr>
    </w:tbl>
    <w:p>
      <w:pPr>
        <w:pStyle w:val="ListParagraph"/>
        <w:ind w:left="1080" w:hanging="0"/>
        <w:rPr>
          <w:b/>
          <w:b/>
        </w:rPr>
      </w:pPr>
      <w:r>
        <w:rPr>
          <w:b/>
        </w:rPr>
      </w:r>
    </w:p>
    <w:p>
      <w:pPr>
        <w:pStyle w:val="ListParagraph"/>
        <w:numPr>
          <w:ilvl w:val="0"/>
          <w:numId w:val="1"/>
        </w:numPr>
        <w:rPr>
          <w:b/>
          <w:b/>
        </w:rPr>
      </w:pPr>
      <w:r>
        <w:rPr>
          <w:b/>
        </w:rPr>
        <w:t>Opis przedmiotu/ treści programowe</w:t>
      </w:r>
    </w:p>
    <w:tbl>
      <w:tblPr>
        <w:tblStyle w:val="Tabela-Siatka"/>
        <w:tblW w:w="9062" w:type="dxa"/>
        <w:jc w:val="left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9062"/>
      </w:tblGrid>
      <w:tr>
        <w:trPr/>
        <w:tc>
          <w:tcPr>
            <w:tcW w:w="9062" w:type="dxa"/>
            <w:tcBorders/>
            <w:shd w:fill="auto" w:val="clear"/>
            <w:tcMar>
              <w:left w:w="108" w:type="dxa"/>
            </w:tcMar>
          </w:tcPr>
          <w:tbl>
            <w:tblPr>
              <w:tblW w:w="8846" w:type="dxa"/>
              <w:jc w:val="left"/>
              <w:tblInd w:w="15" w:type="dxa"/>
              <w:tblBorders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firstRow="1" w:noVBand="1" w:lastRow="0" w:firstColumn="1" w:lastColumn="0" w:noHBand="0" w:val="04a0"/>
            </w:tblPr>
            <w:tblGrid>
              <w:gridCol w:w="8846"/>
            </w:tblGrid>
            <w:tr>
              <w:trPr/>
              <w:tc>
                <w:tcPr>
                  <w:tcW w:w="8846" w:type="dxa"/>
                  <w:tcBorders/>
                  <w:shd w:fill="auto" w:val="clear"/>
                  <w:vAlign w:val="center"/>
                </w:tcPr>
                <w:p>
                  <w:pPr>
                    <w:pStyle w:val="Normal"/>
                    <w:widowControl w:val="false"/>
                    <w:spacing w:lineRule="auto" w:line="240" w:before="0" w:after="0"/>
                    <w:rPr>
                      <w:rFonts w:ascii="Times New Roman" w:hAnsi="Times New Roman" w:eastAsia="Times New Roman" w:cs="Times New Roman"/>
                      <w:sz w:val="24"/>
                      <w:szCs w:val="24"/>
                      <w:lang w:eastAsia="pl-PL"/>
                    </w:rPr>
                  </w:pPr>
                  <w:r>
                    <w:rPr>
                      <w:rFonts w:eastAsia="Times New Roman" w:cs="Times New Roman" w:ascii="Times New Roman" w:hAnsi="Times New Roman"/>
                      <w:sz w:val="24"/>
                      <w:szCs w:val="24"/>
                      <w:lang w:eastAsia="pl-PL"/>
                    </w:rPr>
                    <w:t>1. Przedstawienie rygorów uczęszczania na konwersatorium oraz warunków jego zaliczania. Omówienie literatury, dokumentów i źródeł internetowych związanych z zajęciami, wprowadzenie w problematykę zajęć.</w:t>
                    <w:br/>
                    <w:t>2. Współczesny terroryzm i jego pojęcie, problemy definicyjne, akt terrorystyczny we współczesnym prawie międzynarodowym.</w:t>
                    <w:br/>
                    <w:t xml:space="preserve">3. Charakterystyka współczesnego terroryzmu. </w:t>
                    <w:br/>
                    <w:t xml:space="preserve">4. Terroryzm a bezpieczeństwo narodowe i międzynarodowe. </w:t>
                    <w:br/>
                    <w:t>5. Terroryzm jako zagrożenie o charakterze asymetrycznym.</w:t>
                    <w:br/>
                    <w:t>6. Sieciowy charakter organizacji terrorystycznych.</w:t>
                    <w:br/>
                    <w:t>7. Problemy polityczne związane ze zwalczaniem międzynarodowych siatek i organizacji terrorystycznych. Koalicje antyterrorystyczne.</w:t>
                    <w:br/>
                    <w:t>8. Podział współczesnego terroryzmu i charakterystyka największych organizacji terrorystycznych.</w:t>
                    <w:br/>
                    <w:t>9. Terroryzm a media.</w:t>
                    <w:br/>
                    <w:t>10. Metody walki z terroryzmem.</w:t>
                  </w:r>
                </w:p>
              </w:tc>
            </w:tr>
          </w:tbl>
          <w:p>
            <w:pPr>
              <w:pStyle w:val="Normal"/>
              <w:widowControl w:val="false"/>
              <w:spacing w:before="0" w:after="200"/>
              <w:rPr>
                <w:b/>
                <w:b/>
              </w:rPr>
            </w:pPr>
            <w:r>
              <w:rPr>
                <w:b/>
              </w:rPr>
            </w:r>
          </w:p>
        </w:tc>
      </w:tr>
    </w:tbl>
    <w:p>
      <w:pPr>
        <w:pStyle w:val="Normal"/>
        <w:rPr>
          <w:b/>
          <w:b/>
        </w:rPr>
      </w:pPr>
      <w:r>
        <w:rPr>
          <w:b/>
        </w:rPr>
      </w:r>
    </w:p>
    <w:p>
      <w:pPr>
        <w:pStyle w:val="Normal"/>
        <w:rPr>
          <w:b/>
          <w:b/>
        </w:rPr>
      </w:pPr>
      <w:r>
        <w:rPr>
          <w:b/>
        </w:rPr>
      </w:r>
    </w:p>
    <w:p>
      <w:pPr>
        <w:pStyle w:val="Normal"/>
        <w:rPr>
          <w:b/>
          <w:b/>
        </w:rPr>
      </w:pPr>
      <w:r>
        <w:rPr>
          <w:b/>
        </w:rPr>
      </w:r>
    </w:p>
    <w:p>
      <w:pPr>
        <w:pStyle w:val="ListParagraph"/>
        <w:numPr>
          <w:ilvl w:val="0"/>
          <w:numId w:val="1"/>
        </w:numPr>
        <w:rPr>
          <w:b/>
          <w:b/>
        </w:rPr>
      </w:pPr>
      <w:r>
        <w:rPr>
          <w:b/>
        </w:rPr>
        <w:t>Metody realizacji i weryfikacji efektów uczenia się</w:t>
      </w:r>
    </w:p>
    <w:tbl>
      <w:tblPr>
        <w:tblStyle w:val="Tabela-Siatka"/>
        <w:tblW w:w="9062" w:type="dxa"/>
        <w:jc w:val="left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980"/>
        <w:gridCol w:w="2489"/>
        <w:gridCol w:w="3621"/>
        <w:gridCol w:w="1971"/>
      </w:tblGrid>
      <w:tr>
        <w:trPr/>
        <w:tc>
          <w:tcPr>
            <w:tcW w:w="980" w:type="dxa"/>
            <w:tcBorders/>
            <w:shd w:fill="auto" w:val="clear"/>
            <w:tcMar>
              <w:left w:w="108" w:type="dxa"/>
            </w:tcMar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Calibri" w:hAnsi="Calibri" w:eastAsia="Calibri" w:cs="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  <w:t>Symbol efektu</w:t>
            </w:r>
          </w:p>
        </w:tc>
        <w:tc>
          <w:tcPr>
            <w:tcW w:w="2489" w:type="dxa"/>
            <w:tcBorders/>
            <w:shd w:fill="auto" w:val="clear"/>
            <w:tcMar>
              <w:left w:w="108" w:type="dxa"/>
            </w:tcMar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Calibri" w:hAnsi="Calibri" w:eastAsia="Calibri" w:cs="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  <w:t>Metody dydaktyczne</w:t>
            </w:r>
          </w:p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Calibri" w:hAnsi="Calibri" w:eastAsia="Calibri" w:cs=""/>
                <w:lang w:val="pl-PL" w:eastAsia="en-US" w:bidi="ar-SA"/>
              </w:rPr>
            </w:pPr>
            <w:r>
              <w:rPr>
                <w:rFonts w:eastAsia="Calibri" w:cs=""/>
                <w:i/>
                <w:sz w:val="18"/>
                <w:szCs w:val="18"/>
                <w:lang w:val="pl-PL" w:eastAsia="en-US" w:bidi="ar-SA"/>
              </w:rPr>
              <w:t>(lista wyboru)</w:t>
            </w:r>
          </w:p>
        </w:tc>
        <w:tc>
          <w:tcPr>
            <w:tcW w:w="3621" w:type="dxa"/>
            <w:tcBorders/>
            <w:shd w:fill="auto" w:val="clear"/>
            <w:tcMar>
              <w:left w:w="108" w:type="dxa"/>
            </w:tcMar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Calibri" w:hAnsi="Calibri" w:eastAsia="Calibri" w:cs="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  <w:t>Metody weryfikacji</w:t>
            </w:r>
          </w:p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Calibri" w:hAnsi="Calibri" w:eastAsia="Calibri" w:cs=""/>
                <w:lang w:val="pl-PL" w:eastAsia="en-US" w:bidi="ar-SA"/>
              </w:rPr>
            </w:pPr>
            <w:r>
              <w:rPr>
                <w:rFonts w:eastAsia="Calibri" w:cs=""/>
                <w:i/>
                <w:sz w:val="18"/>
                <w:szCs w:val="18"/>
                <w:lang w:val="pl-PL" w:eastAsia="en-US" w:bidi="ar-SA"/>
              </w:rPr>
              <w:t>(lista wyboru)</w:t>
            </w:r>
          </w:p>
        </w:tc>
        <w:tc>
          <w:tcPr>
            <w:tcW w:w="1971" w:type="dxa"/>
            <w:tcBorders/>
            <w:shd w:fill="auto" w:val="clear"/>
            <w:tcMar>
              <w:left w:w="108" w:type="dxa"/>
            </w:tcMar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Calibri" w:hAnsi="Calibri" w:eastAsia="Calibri" w:cs="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  <w:t>Sposoby dokumentacji</w:t>
            </w:r>
          </w:p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Calibri" w:hAnsi="Calibri" w:eastAsia="Calibri" w:cs=""/>
                <w:lang w:val="pl-PL" w:eastAsia="en-US" w:bidi="ar-SA"/>
              </w:rPr>
            </w:pPr>
            <w:r>
              <w:rPr>
                <w:rFonts w:eastAsia="Calibri" w:cs=""/>
                <w:i/>
                <w:sz w:val="18"/>
                <w:szCs w:val="18"/>
                <w:lang w:val="pl-PL" w:eastAsia="en-US" w:bidi="ar-SA"/>
              </w:rPr>
              <w:t>(lista wyboru)</w:t>
            </w:r>
          </w:p>
        </w:tc>
      </w:tr>
      <w:tr>
        <w:trPr/>
        <w:tc>
          <w:tcPr>
            <w:tcW w:w="9061" w:type="dxa"/>
            <w:gridSpan w:val="4"/>
            <w:tcBorders/>
            <w:shd w:fill="auto" w:val="clear"/>
            <w:tcMar>
              <w:left w:w="108" w:type="dxa"/>
            </w:tcMar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Calibri" w:hAnsi="Calibri" w:eastAsia="Calibri" w:cs="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  <w:t>WIEDZA</w:t>
            </w:r>
          </w:p>
        </w:tc>
      </w:tr>
      <w:tr>
        <w:trPr/>
        <w:tc>
          <w:tcPr>
            <w:tcW w:w="980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  <w:t>W_01</w:t>
            </w:r>
          </w:p>
        </w:tc>
        <w:tc>
          <w:tcPr>
            <w:tcW w:w="2489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  <w:t>Wykład/dyskusja/</w:t>
            </w:r>
          </w:p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  <w:t>praca w grupach</w:t>
            </w:r>
          </w:p>
        </w:tc>
        <w:tc>
          <w:tcPr>
            <w:tcW w:w="3621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widowControl/>
              <w:spacing w:lineRule="auto" w:line="240" w:before="0" w:after="0"/>
              <w:jc w:val="left"/>
              <w:rPr/>
            </w:pP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  <w:t xml:space="preserve">Egzamin </w:t>
            </w: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  <w:t>pisemny</w:t>
            </w:r>
          </w:p>
        </w:tc>
        <w:tc>
          <w:tcPr>
            <w:tcW w:w="1971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  <w:t>Protokół</w:t>
            </w:r>
          </w:p>
        </w:tc>
      </w:tr>
      <w:tr>
        <w:trPr/>
        <w:tc>
          <w:tcPr>
            <w:tcW w:w="980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  <w:t>W_02</w:t>
            </w:r>
          </w:p>
        </w:tc>
        <w:tc>
          <w:tcPr>
            <w:tcW w:w="2489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  <w:t>Wykład /dyskusja/</w:t>
            </w:r>
          </w:p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  <w:t xml:space="preserve">praca w grupach </w:t>
            </w:r>
          </w:p>
        </w:tc>
        <w:tc>
          <w:tcPr>
            <w:tcW w:w="3621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widowControl/>
              <w:spacing w:lineRule="auto" w:line="240" w:before="0" w:after="0"/>
              <w:jc w:val="left"/>
              <w:rPr/>
            </w:pP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  <w:t xml:space="preserve">Egzamin </w:t>
            </w: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  <w:t>pisemny</w:t>
            </w:r>
          </w:p>
        </w:tc>
        <w:tc>
          <w:tcPr>
            <w:tcW w:w="1971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  <w:t>Protokół</w:t>
            </w:r>
          </w:p>
        </w:tc>
      </w:tr>
      <w:tr>
        <w:trPr/>
        <w:tc>
          <w:tcPr>
            <w:tcW w:w="980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  <w:t>W_05</w:t>
            </w:r>
          </w:p>
        </w:tc>
        <w:tc>
          <w:tcPr>
            <w:tcW w:w="2489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  <w:t>Wykład/dyskusja/</w:t>
            </w:r>
          </w:p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  <w:t>praca w grupach</w:t>
            </w:r>
          </w:p>
        </w:tc>
        <w:tc>
          <w:tcPr>
            <w:tcW w:w="3621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widowControl/>
              <w:spacing w:lineRule="auto" w:line="240" w:before="0" w:after="0"/>
              <w:jc w:val="left"/>
              <w:rPr/>
            </w:pP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  <w:t xml:space="preserve">Egzamin </w:t>
            </w: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  <w:t>pisemny</w:t>
            </w:r>
          </w:p>
        </w:tc>
        <w:tc>
          <w:tcPr>
            <w:tcW w:w="1971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  <w:t>Protokół</w:t>
            </w:r>
          </w:p>
        </w:tc>
      </w:tr>
      <w:tr>
        <w:trPr/>
        <w:tc>
          <w:tcPr>
            <w:tcW w:w="9061" w:type="dxa"/>
            <w:gridSpan w:val="4"/>
            <w:tcBorders/>
            <w:shd w:fill="auto" w:val="clear"/>
            <w:tcMar>
              <w:left w:w="108" w:type="dxa"/>
            </w:tcMar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Calibri" w:hAnsi="Calibri" w:eastAsia="Calibri" w:cs="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  <w:t>UMIEJĘTNOŚCI</w:t>
            </w:r>
          </w:p>
        </w:tc>
      </w:tr>
      <w:tr>
        <w:trPr/>
        <w:tc>
          <w:tcPr>
            <w:tcW w:w="980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  <w:t>U_01</w:t>
            </w:r>
          </w:p>
        </w:tc>
        <w:tc>
          <w:tcPr>
            <w:tcW w:w="2489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  <w:t>Wykład/dyskusja/</w:t>
            </w:r>
          </w:p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  <w:t>praca w grupach</w:t>
            </w:r>
          </w:p>
        </w:tc>
        <w:tc>
          <w:tcPr>
            <w:tcW w:w="3621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widowControl/>
              <w:spacing w:lineRule="auto" w:line="240" w:before="0" w:after="0"/>
              <w:jc w:val="left"/>
              <w:rPr/>
            </w:pP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  <w:t xml:space="preserve">Egzamin </w:t>
            </w: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  <w:t>pisemny</w:t>
            </w:r>
          </w:p>
        </w:tc>
        <w:tc>
          <w:tcPr>
            <w:tcW w:w="1971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  <w:t>Protokół</w:t>
            </w:r>
          </w:p>
        </w:tc>
      </w:tr>
      <w:tr>
        <w:trPr/>
        <w:tc>
          <w:tcPr>
            <w:tcW w:w="980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  <w:t>U_05</w:t>
            </w:r>
          </w:p>
        </w:tc>
        <w:tc>
          <w:tcPr>
            <w:tcW w:w="2489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  <w:t>Wykład/dyskusja/</w:t>
            </w:r>
          </w:p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  <w:t>praca w grupach</w:t>
            </w:r>
          </w:p>
        </w:tc>
        <w:tc>
          <w:tcPr>
            <w:tcW w:w="3621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widowControl/>
              <w:spacing w:lineRule="auto" w:line="240" w:before="0" w:after="0"/>
              <w:jc w:val="left"/>
              <w:rPr/>
            </w:pP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  <w:t xml:space="preserve">Egzamin </w:t>
            </w: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  <w:t>pisemny</w:t>
            </w:r>
          </w:p>
        </w:tc>
        <w:tc>
          <w:tcPr>
            <w:tcW w:w="1971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  <w:t>Protokół</w:t>
            </w:r>
          </w:p>
        </w:tc>
      </w:tr>
      <w:tr>
        <w:trPr/>
        <w:tc>
          <w:tcPr>
            <w:tcW w:w="9061" w:type="dxa"/>
            <w:gridSpan w:val="4"/>
            <w:tcBorders/>
            <w:shd w:fill="auto" w:val="clear"/>
            <w:tcMar>
              <w:left w:w="108" w:type="dxa"/>
            </w:tcMar>
            <w:vAlign w:val="center"/>
          </w:tcPr>
          <w:p>
            <w:pPr>
              <w:pStyle w:val="Normal"/>
              <w:widowControl/>
              <w:spacing w:lineRule="auto" w:line="240" w:before="0" w:after="0"/>
              <w:jc w:val="center"/>
              <w:rPr>
                <w:rFonts w:ascii="Calibri" w:hAnsi="Calibri" w:eastAsia="Calibri" w:cs="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  <w:t>KOMPETENCJE SPOŁECZNE</w:t>
            </w:r>
          </w:p>
        </w:tc>
      </w:tr>
      <w:tr>
        <w:trPr/>
        <w:tc>
          <w:tcPr>
            <w:tcW w:w="980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  <w:t>K_03</w:t>
            </w:r>
          </w:p>
        </w:tc>
        <w:tc>
          <w:tcPr>
            <w:tcW w:w="2489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  <w:t>Wykład/dyskusja/praca w grupach</w:t>
            </w:r>
          </w:p>
        </w:tc>
        <w:tc>
          <w:tcPr>
            <w:tcW w:w="3621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widowControl/>
              <w:spacing w:lineRule="auto" w:line="240" w:before="0" w:after="0"/>
              <w:jc w:val="left"/>
              <w:rPr/>
            </w:pP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  <w:t xml:space="preserve">Egzamin </w:t>
            </w: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  <w:t>pisemny</w:t>
            </w:r>
          </w:p>
        </w:tc>
        <w:tc>
          <w:tcPr>
            <w:tcW w:w="1971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  <w:t>Protokół</w:t>
            </w:r>
          </w:p>
        </w:tc>
      </w:tr>
    </w:tbl>
    <w:p>
      <w:pPr>
        <w:pStyle w:val="Normal"/>
        <w:spacing w:before="0" w:after="0"/>
        <w:rPr/>
      </w:pPr>
      <w:r>
        <w:rPr/>
      </w:r>
    </w:p>
    <w:p>
      <w:pPr>
        <w:pStyle w:val="ListParagraph"/>
        <w:ind w:left="1080" w:hanging="0"/>
        <w:rPr>
          <w:b/>
          <w:b/>
        </w:rPr>
      </w:pPr>
      <w:r>
        <w:rPr>
          <w:b/>
        </w:rPr>
      </w:r>
    </w:p>
    <w:p>
      <w:pPr>
        <w:pStyle w:val="ListParagraph"/>
        <w:numPr>
          <w:ilvl w:val="0"/>
          <w:numId w:val="1"/>
        </w:numPr>
        <w:rPr>
          <w:b/>
          <w:b/>
        </w:rPr>
      </w:pPr>
      <w:r>
        <w:rPr>
          <w:b/>
        </w:rPr>
        <w:t>Kryteria oceny, wagi...</w:t>
      </w:r>
    </w:p>
    <w:p>
      <w:pPr>
        <w:pStyle w:val="ListParagraph"/>
        <w:ind w:left="1080" w:hanging="0"/>
        <w:rPr>
          <w:b/>
          <w:b/>
        </w:rPr>
      </w:pPr>
      <w:r>
        <w:rPr>
          <w:b/>
        </w:rPr>
      </w:r>
    </w:p>
    <w:p>
      <w:pPr>
        <w:pStyle w:val="ListParagraph"/>
        <w:ind w:left="0" w:hanging="0"/>
        <w:rPr/>
      </w:pPr>
      <w:r>
        <w:rPr/>
        <w:t>Ocena niedostateczna</w:t>
      </w:r>
    </w:p>
    <w:p>
      <w:pPr>
        <w:pStyle w:val="ListParagraph"/>
        <w:ind w:left="0" w:hanging="0"/>
        <w:rPr/>
      </w:pPr>
      <w:r>
        <w:rPr/>
        <w:t>(W) -Student nie rozróżnia poszczególnych zagadnień oraz procesów w ramach przedmiotu, nie rozpoznaje i nie charakteryzuje występujących między nimi relacji</w:t>
      </w:r>
    </w:p>
    <w:p>
      <w:pPr>
        <w:pStyle w:val="ListParagraph"/>
        <w:ind w:left="0" w:hanging="0"/>
        <w:rPr/>
      </w:pPr>
      <w:r>
        <w:rPr/>
        <w:t xml:space="preserve">(U) -Student nie potrafi analizować i objaśniać  poszczególnych zagadnień oraz procesów w ramach przedmiotu i nie charakteryzuje występujących między nimi relacji </w:t>
      </w:r>
    </w:p>
    <w:p>
      <w:pPr>
        <w:pStyle w:val="ListParagraph"/>
        <w:ind w:left="0" w:hanging="0"/>
        <w:rPr/>
      </w:pPr>
      <w:r>
        <w:rPr/>
        <w:t>(K)  -Student wyraża bierną postawę w procesie samokształcenia</w:t>
      </w:r>
    </w:p>
    <w:p>
      <w:pPr>
        <w:pStyle w:val="ListParagraph"/>
        <w:ind w:left="0" w:hanging="0"/>
        <w:rPr/>
      </w:pPr>
      <w:r>
        <w:rPr/>
      </w:r>
    </w:p>
    <w:p>
      <w:pPr>
        <w:pStyle w:val="ListParagraph"/>
        <w:ind w:left="0" w:hanging="0"/>
        <w:rPr/>
      </w:pPr>
      <w:r>
        <w:rPr/>
        <w:t>Ocena dostateczna</w:t>
      </w:r>
    </w:p>
    <w:p>
      <w:pPr>
        <w:pStyle w:val="ListParagraph"/>
        <w:ind w:left="0" w:hanging="0"/>
        <w:rPr/>
      </w:pPr>
      <w:r>
        <w:rPr/>
        <w:t>(W) -Student  rozróżnia niektóre zagadnienia oraz procesy w ramach przedmiotu, częściowo rozpoznaje i charakteryzuje występujące między nimi relacje</w:t>
      </w:r>
    </w:p>
    <w:p>
      <w:pPr>
        <w:pStyle w:val="ListParagraph"/>
        <w:ind w:left="0" w:hanging="0"/>
        <w:rPr/>
      </w:pPr>
      <w:r>
        <w:rPr/>
        <w:t xml:space="preserve">(U) -Student  potrafi analizować i objaśniać  niektóre zagadnienia oraz procesy w ramach przedmiotu i częściowo charakteryzuje występujące między nimi relacje </w:t>
      </w:r>
    </w:p>
    <w:p>
      <w:pPr>
        <w:pStyle w:val="ListParagraph"/>
        <w:ind w:left="0" w:hanging="0"/>
        <w:rPr/>
      </w:pPr>
      <w:r>
        <w:rPr/>
        <w:t>(K) -Student stara się wyrażać aktywną postawę w procesie samokształcenia</w:t>
      </w:r>
    </w:p>
    <w:p>
      <w:pPr>
        <w:pStyle w:val="ListParagraph"/>
        <w:ind w:left="0" w:hanging="0"/>
        <w:rPr/>
      </w:pPr>
      <w:r>
        <w:rPr/>
      </w:r>
    </w:p>
    <w:p>
      <w:pPr>
        <w:pStyle w:val="ListParagraph"/>
        <w:ind w:left="0" w:hanging="0"/>
        <w:rPr/>
      </w:pPr>
      <w:r>
        <w:rPr/>
        <w:t>Ocena dobra</w:t>
      </w:r>
    </w:p>
    <w:p>
      <w:pPr>
        <w:pStyle w:val="ListParagraph"/>
        <w:ind w:left="0" w:hanging="0"/>
        <w:rPr/>
      </w:pPr>
      <w:r>
        <w:rPr/>
        <w:t>(W) -Student  rozróżnia zagadnienia oraz procesy w ramach przedmiotu, rozpoznaje i charakteryzuje występujące między nimi relacje</w:t>
      </w:r>
    </w:p>
    <w:p>
      <w:pPr>
        <w:pStyle w:val="ListParagraph"/>
        <w:ind w:left="0" w:hanging="0"/>
        <w:rPr/>
      </w:pPr>
      <w:r>
        <w:rPr/>
        <w:t xml:space="preserve">(U) -Student  potrafi analizować i objaśniać  zagadnienia oraz procesy w ramach przedmiotu i  charakteryzować  występujące między nimi relacje </w:t>
      </w:r>
    </w:p>
    <w:p>
      <w:pPr>
        <w:pStyle w:val="ListParagraph"/>
        <w:ind w:left="0" w:hanging="0"/>
        <w:rPr/>
      </w:pPr>
      <w:r>
        <w:rPr/>
        <w:t>(K) -Student wyraża  aktywną postawę w procesie samokształcenia</w:t>
      </w:r>
    </w:p>
    <w:p>
      <w:pPr>
        <w:pStyle w:val="ListParagraph"/>
        <w:ind w:left="0" w:hanging="0"/>
        <w:rPr/>
      </w:pPr>
      <w:r>
        <w:rPr/>
      </w:r>
    </w:p>
    <w:p>
      <w:pPr>
        <w:pStyle w:val="ListParagraph"/>
        <w:ind w:left="0" w:hanging="0"/>
        <w:rPr/>
      </w:pPr>
      <w:r>
        <w:rPr/>
      </w:r>
    </w:p>
    <w:p>
      <w:pPr>
        <w:pStyle w:val="ListParagraph"/>
        <w:ind w:left="0" w:hanging="0"/>
        <w:rPr/>
      </w:pPr>
      <w:r>
        <w:rPr/>
        <w:t>Ocena bardzo dobra</w:t>
      </w:r>
    </w:p>
    <w:p>
      <w:pPr>
        <w:pStyle w:val="ListParagraph"/>
        <w:ind w:left="0" w:hanging="0"/>
        <w:rPr/>
      </w:pPr>
      <w:r>
        <w:rPr/>
        <w:t>(W) -Student  rozróżnia wszystkie zagadnienia oraz procesy w ramach przedmiotu, bez trudu rozpoznaje i charakteryzuje występujące między nimi relacje</w:t>
      </w:r>
    </w:p>
    <w:p>
      <w:pPr>
        <w:pStyle w:val="ListParagraph"/>
        <w:ind w:left="0" w:hanging="0"/>
        <w:rPr/>
      </w:pPr>
      <w:r>
        <w:rPr/>
        <w:t>(U) -Student  potrafi analizować i objaśniać  wszystkie zagadnienia oraz procesy w ramach przedmiotu i  bez trudu charakteryzować  występujące między nimi relacje</w:t>
      </w:r>
    </w:p>
    <w:p>
      <w:pPr>
        <w:pStyle w:val="ListParagraph"/>
        <w:ind w:left="0" w:hanging="0"/>
        <w:rPr/>
      </w:pPr>
      <w:r>
        <w:rPr/>
        <w:t>(K) -Student wyraża  aktywną postawę w procesie samokształcenia, posiada także świadomość procesu samokształcenia</w:t>
      </w:r>
    </w:p>
    <w:p>
      <w:pPr>
        <w:pStyle w:val="ListParagraph"/>
        <w:ind w:left="0" w:hanging="0"/>
        <w:rPr/>
      </w:pPr>
      <w:r>
        <w:rPr/>
      </w:r>
    </w:p>
    <w:p>
      <w:pPr>
        <w:pStyle w:val="ListParagraph"/>
        <w:numPr>
          <w:ilvl w:val="0"/>
          <w:numId w:val="1"/>
        </w:numPr>
        <w:rPr>
          <w:b/>
          <w:b/>
        </w:rPr>
      </w:pPr>
      <w:r>
        <w:rPr>
          <w:b/>
        </w:rPr>
        <w:t>Obciążenie pracą studenta</w:t>
      </w:r>
    </w:p>
    <w:tbl>
      <w:tblPr>
        <w:tblStyle w:val="Tabela-Siatka"/>
        <w:tblW w:w="9062" w:type="dxa"/>
        <w:jc w:val="left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4538"/>
        <w:gridCol w:w="4523"/>
      </w:tblGrid>
      <w:tr>
        <w:trPr/>
        <w:tc>
          <w:tcPr>
            <w:tcW w:w="4538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  <w:t>Forma aktywności studenta</w:t>
            </w:r>
          </w:p>
        </w:tc>
        <w:tc>
          <w:tcPr>
            <w:tcW w:w="4523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  <w:t>Liczba godzin</w:t>
            </w:r>
          </w:p>
        </w:tc>
      </w:tr>
      <w:tr>
        <w:trPr/>
        <w:tc>
          <w:tcPr>
            <w:tcW w:w="4538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  <w:t xml:space="preserve">Liczba godzin kontaktowych z nauczycielem </w:t>
            </w:r>
          </w:p>
          <w:p>
            <w:pPr>
              <w:pStyle w:val="Normal"/>
              <w:widowControl/>
              <w:spacing w:lineRule="auto" w:line="240" w:before="0" w:after="0"/>
              <w:jc w:val="left"/>
              <w:rPr>
                <w:i/>
                <w:i/>
                <w:sz w:val="18"/>
                <w:szCs w:val="18"/>
              </w:rPr>
            </w:pPr>
            <w:r>
              <w:rPr>
                <w:i/>
                <w:sz w:val="18"/>
                <w:szCs w:val="18"/>
              </w:rPr>
            </w:r>
          </w:p>
        </w:tc>
        <w:tc>
          <w:tcPr>
            <w:tcW w:w="4523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b/>
                <w:b/>
              </w:rPr>
            </w:pPr>
            <w:r>
              <w:rPr>
                <w:rFonts w:eastAsia="Calibri" w:cs=""/>
                <w:b/>
                <w:sz w:val="22"/>
                <w:szCs w:val="22"/>
                <w:lang w:val="pl-PL" w:eastAsia="en-US" w:bidi="ar-SA"/>
              </w:rPr>
              <w:t>45</w:t>
            </w:r>
          </w:p>
        </w:tc>
      </w:tr>
      <w:tr>
        <w:trPr/>
        <w:tc>
          <w:tcPr>
            <w:tcW w:w="4538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  <w:t>Liczba godzin indywidualnej pracy studenta</w:t>
            </w:r>
          </w:p>
          <w:p>
            <w:pPr>
              <w:pStyle w:val="Normal"/>
              <w:widowControl/>
              <w:spacing w:lineRule="auto" w:line="240" w:before="0" w:after="0"/>
              <w:jc w:val="left"/>
              <w:rPr>
                <w:i/>
                <w:i/>
                <w:sz w:val="18"/>
                <w:szCs w:val="18"/>
              </w:rPr>
            </w:pPr>
            <w:r>
              <w:rPr>
                <w:i/>
                <w:sz w:val="18"/>
                <w:szCs w:val="18"/>
              </w:rPr>
            </w:r>
          </w:p>
        </w:tc>
        <w:tc>
          <w:tcPr>
            <w:tcW w:w="4523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b/>
                <w:b/>
              </w:rPr>
            </w:pPr>
            <w:r>
              <w:rPr>
                <w:rFonts w:eastAsia="Calibri" w:cs=""/>
                <w:b/>
                <w:sz w:val="22"/>
                <w:szCs w:val="22"/>
                <w:lang w:val="pl-PL" w:eastAsia="en-US" w:bidi="ar-SA"/>
              </w:rPr>
              <w:t>120</w:t>
            </w:r>
          </w:p>
        </w:tc>
      </w:tr>
    </w:tbl>
    <w:p>
      <w:pPr>
        <w:pStyle w:val="Normal"/>
        <w:spacing w:before="0" w:after="0"/>
        <w:rPr>
          <w:b/>
          <w:b/>
        </w:rPr>
      </w:pPr>
      <w:r>
        <w:rPr>
          <w:b/>
        </w:rPr>
      </w:r>
    </w:p>
    <w:p>
      <w:pPr>
        <w:pStyle w:val="ListParagraph"/>
        <w:numPr>
          <w:ilvl w:val="0"/>
          <w:numId w:val="1"/>
        </w:numPr>
        <w:rPr>
          <w:b/>
          <w:b/>
        </w:rPr>
      </w:pPr>
      <w:r>
        <w:rPr>
          <w:b/>
        </w:rPr>
        <w:t>Literatura</w:t>
      </w:r>
    </w:p>
    <w:tbl>
      <w:tblPr>
        <w:tblStyle w:val="Tabela-Siatka"/>
        <w:tblW w:w="9062" w:type="dxa"/>
        <w:jc w:val="left"/>
        <w:tblInd w:w="0" w:type="dxa"/>
        <w:tblCellMar>
          <w:top w:w="0" w:type="dxa"/>
          <w:left w:w="108" w:type="dxa"/>
          <w:bottom w:w="0" w:type="dxa"/>
          <w:right w:w="108" w:type="dxa"/>
        </w:tblCellMar>
        <w:tblLook w:firstRow="1" w:noVBand="1" w:lastRow="0" w:firstColumn="1" w:lastColumn="0" w:noHBand="0" w:val="04a0"/>
      </w:tblPr>
      <w:tblGrid>
        <w:gridCol w:w="9062"/>
      </w:tblGrid>
      <w:tr>
        <w:trPr/>
        <w:tc>
          <w:tcPr>
            <w:tcW w:w="9062" w:type="dxa"/>
            <w:tcBorders/>
            <w:shd w:fill="auto" w:val="clear"/>
            <w:tcMar>
              <w:left w:w="108" w:type="dxa"/>
            </w:tcMar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  <w:t>Literatura podstawowa</w:t>
            </w:r>
          </w:p>
        </w:tc>
      </w:tr>
      <w:tr>
        <w:trPr/>
        <w:tc>
          <w:tcPr>
            <w:tcW w:w="9062" w:type="dxa"/>
            <w:tcBorders/>
            <w:shd w:fill="auto" w:val="clear"/>
            <w:tcMar>
              <w:left w:w="108" w:type="dxa"/>
            </w:tcMar>
          </w:tcPr>
          <w:tbl>
            <w:tblPr>
              <w:tblW w:w="8846" w:type="dxa"/>
              <w:jc w:val="left"/>
              <w:tblInd w:w="0" w:type="dxa"/>
              <w:tblBorders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firstRow="1" w:noVBand="1" w:lastRow="0" w:firstColumn="1" w:lastColumn="0" w:noHBand="0" w:val="04a0"/>
            </w:tblPr>
            <w:tblGrid>
              <w:gridCol w:w="8846"/>
            </w:tblGrid>
            <w:tr>
              <w:trPr/>
              <w:tc>
                <w:tcPr>
                  <w:tcW w:w="8846" w:type="dxa"/>
                  <w:tcBorders/>
                  <w:shd w:fill="auto" w:val="clear"/>
                  <w:vAlign w:val="center"/>
                </w:tcPr>
                <w:p>
                  <w:pPr>
                    <w:pStyle w:val="Normal"/>
                    <w:widowControl w:val="false"/>
                    <w:spacing w:lineRule="auto" w:line="240" w:before="0" w:after="0"/>
                    <w:rPr>
                      <w:rFonts w:ascii="Times New Roman" w:hAnsi="Times New Roman" w:eastAsia="Times New Roman" w:cs="Times New Roman"/>
                      <w:sz w:val="24"/>
                      <w:szCs w:val="24"/>
                      <w:lang w:eastAsia="pl-PL"/>
                    </w:rPr>
                  </w:pPr>
                  <w:r>
                    <w:rPr>
                      <w:rFonts w:eastAsia="Times New Roman" w:cs="Times New Roman" w:ascii="Times New Roman" w:hAnsi="Times New Roman"/>
                      <w:sz w:val="24"/>
                      <w:szCs w:val="24"/>
                      <w:lang w:eastAsia="pl-PL"/>
                    </w:rPr>
                    <w:t>Literatura podstawowa:</w:t>
                    <w:br/>
                    <w:t>1. T. Aleksandrowicz, Terroryzm międzynarodowy, Warszawa: Wydawnictwo Akademickie i Literackie Wojciech Butkiewicz 2015.</w:t>
                    <w:br/>
                    <w:t>2. P. Guła, Terroryzm międzynarodowy w tym islamski. Zarys problemu, Szczytno: Wydawnictwo Wyższej Szkoły Policji 2009.</w:t>
                    <w:br/>
                    <w:t>3. M. Madej, Międzynarodowy terroryzm polityczny, Warszawa: Ministerstwo Spraw Zagranicznych 2001.</w:t>
                  </w:r>
                </w:p>
              </w:tc>
            </w:tr>
          </w:tbl>
          <w:p>
            <w:pPr>
              <w:pStyle w:val="Normal"/>
              <w:widowControl w:val="false"/>
              <w:spacing w:before="0" w:after="200"/>
              <w:rPr/>
            </w:pPr>
            <w:r>
              <w:rPr/>
            </w:r>
          </w:p>
        </w:tc>
      </w:tr>
      <w:tr>
        <w:trPr/>
        <w:tc>
          <w:tcPr>
            <w:tcW w:w="906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108" w:type="dxa"/>
            </w:tcMar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rFonts w:ascii="Calibri" w:hAnsi="Calibri" w:eastAsia="Calibri" w:cs=""/>
                <w:sz w:val="22"/>
                <w:szCs w:val="22"/>
                <w:lang w:val="pl-PL" w:eastAsia="en-US" w:bidi="ar-SA"/>
              </w:rPr>
            </w:pPr>
            <w:r>
              <w:rPr>
                <w:rFonts w:eastAsia="Calibri" w:cs=""/>
                <w:sz w:val="22"/>
                <w:szCs w:val="22"/>
                <w:lang w:val="pl-PL" w:eastAsia="en-US" w:bidi="ar-SA"/>
              </w:rPr>
              <w:t>Literatura uzupełniająca</w:t>
            </w:r>
          </w:p>
        </w:tc>
      </w:tr>
      <w:tr>
        <w:trPr/>
        <w:tc>
          <w:tcPr>
            <w:tcW w:w="906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  <w:insideH w:val="single" w:sz="4" w:space="0" w:color="00000A"/>
              <w:insideV w:val="single" w:sz="4" w:space="0" w:color="00000A"/>
            </w:tcBorders>
            <w:shd w:fill="auto" w:val="clear"/>
            <w:tcMar>
              <w:left w:w="108" w:type="dxa"/>
            </w:tcMar>
          </w:tcPr>
          <w:p>
            <w:pPr>
              <w:pStyle w:val="Normal"/>
              <w:widowControl/>
              <w:spacing w:lineRule="auto" w:line="240" w:before="0" w:after="0"/>
              <w:jc w:val="left"/>
              <w:rPr>
                <w:b/>
                <w:b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4"/>
                <w:lang w:val="pl-PL" w:eastAsia="pl-PL" w:bidi="ar-SA"/>
              </w:rPr>
              <w:t xml:space="preserve">Literatura uzupełniająca: </w:t>
              <w:br/>
              <w:t>1. K. Jałoszyński, Terroryzm fundamentalistów islamskich, Warszawa: Centrum Kształcenia Specjalistycznego "Band lex" 2001.</w:t>
              <w:br/>
              <w:t>2. B. Hołyst, Terroryzm, Warszawa: Wydawnictwo Prawnicze Lexis Nexis 2009, t. I-II.</w:t>
              <w:br/>
              <w:t>3. Terroryzm: anatomia zjawiska, red. nauk. Krzysztof Liedel, Warszawa: Wydawnictwo Naukowe Scholar/Collegium Civitas Press 2006.</w:t>
            </w:r>
          </w:p>
        </w:tc>
      </w:tr>
    </w:tbl>
    <w:p>
      <w:pPr>
        <w:pStyle w:val="Normal"/>
        <w:spacing w:before="0" w:after="0"/>
        <w:rPr>
          <w:b/>
          <w:b/>
        </w:rPr>
      </w:pPr>
      <w:r>
        <w:rPr>
          <w:b/>
        </w:rPr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widowControl/>
        <w:bidi w:val="0"/>
        <w:spacing w:lineRule="auto" w:line="276" w:before="0" w:after="200"/>
        <w:jc w:val="left"/>
        <w:rPr/>
      </w:pPr>
      <w:r>
        <w:rPr/>
      </w:r>
    </w:p>
    <w:sectPr>
      <w:headerReference w:type="default" r:id="rId2"/>
      <w:type w:val="nextPage"/>
      <w:pgSz w:w="11906" w:h="16838"/>
      <w:pgMar w:left="1417" w:right="1417" w:header="708" w:top="1417" w:footer="0" w:bottom="1417" w:gutter="0"/>
      <w:pgNumType w:fmt="decimal"/>
      <w:formProt w:val="false"/>
      <w:textDirection w:val="lrTb"/>
      <w:docGrid w:type="default" w:linePitch="360" w:charSpace="4294965247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Calibri">
    <w:charset w:val="ee"/>
    <w:family w:val="roman"/>
    <w:pitch w:val="variable"/>
  </w:font>
  <w:font w:name="Times New Roman">
    <w:charset w:val="ee"/>
    <w:family w:val="roman"/>
    <w:pitch w:val="variable"/>
  </w:font>
  <w:font w:name="Tahoma">
    <w:charset w:val="ee"/>
    <w:family w:val="roman"/>
    <w:pitch w:val="variable"/>
  </w:font>
  <w:font w:name="Liberation Sans">
    <w:altName w:val="Arial"/>
    <w:charset w:val="ee"/>
    <w:family w:val="roman"/>
    <w:pitch w:val="variable"/>
  </w:font>
  <w:font w:name="Arial">
    <w:charset w:val="ee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Gwka"/>
      <w:jc w:val="right"/>
      <w:rPr>
        <w:i/>
        <w:i/>
      </w:rPr>
    </w:pPr>
    <w:r>
      <w:rPr>
        <w:i/>
      </w:rPr>
      <w:t>Załącznik nr 5 do dokumentacji programowej</w:t>
    </w:r>
  </w:p>
  <w:p>
    <w:pPr>
      <w:pStyle w:val="Gwka"/>
      <w:rPr/>
    </w:pPr>
    <w:r>
      <w:rPr/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upperRoman"/>
      <w:lvlText w:val="%1."/>
      <w:lvlJc w:val="left"/>
      <w:pPr>
        <w:ind w:left="1080" w:hanging="72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lvl w:ilvl="0">
      <w:start w:val="1"/>
      <w:numFmt w:val="upperRoman"/>
      <w:lvlText w:val="%1."/>
      <w:lvlJc w:val="left"/>
      <w:pPr>
        <w:ind w:left="1080" w:hanging="72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1"/>
  </w:num>
  <w:num w:numId="2">
    <w:abstractNumId w:val="2"/>
  </w:num>
  <w:num w:numId="3">
    <w:abstractNumId w:val="3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themeFontLang w:val="pl-PL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pl-PL" w:eastAsia="en-US" w:bidi="ar-SA"/>
      </w:rPr>
    </w:rPrDefault>
    <w:pPrDefault>
      <w:pPr/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75682e"/>
    <w:pPr>
      <w:widowControl/>
      <w:suppressAutoHyphens w:val="false"/>
      <w:bidi w:val="0"/>
      <w:spacing w:lineRule="auto" w:line="276" w:before="0" w:after="200"/>
      <w:jc w:val="left"/>
    </w:pPr>
    <w:rPr>
      <w:rFonts w:ascii="Calibri" w:hAnsi="Calibri" w:eastAsia="Calibri" w:cs="" w:asciiTheme="minorHAnsi" w:cstheme="minorBidi" w:eastAsiaTheme="minorHAnsi" w:hAnsiTheme="minorHAnsi"/>
      <w:color w:val="00000A"/>
      <w:sz w:val="22"/>
      <w:szCs w:val="22"/>
      <w:lang w:val="pl-PL" w:eastAsia="en-US" w:bidi="ar-SA"/>
    </w:rPr>
  </w:style>
  <w:style w:type="paragraph" w:styleId="Nagwek2">
    <w:name w:val="Nagłówek 2"/>
    <w:basedOn w:val="Normal"/>
    <w:link w:val="Nagwek2Znak"/>
    <w:uiPriority w:val="9"/>
    <w:qFormat/>
    <w:rsid w:val="00283759"/>
    <w:pPr>
      <w:spacing w:lineRule="auto" w:line="240" w:beforeAutospacing="1" w:afterAutospacing="1"/>
      <w:outlineLvl w:val="1"/>
    </w:pPr>
    <w:rPr>
      <w:rFonts w:ascii="Times New Roman" w:hAnsi="Times New Roman" w:eastAsia="Times New Roman" w:cs="Times New Roman"/>
      <w:b/>
      <w:bCs/>
      <w:sz w:val="36"/>
      <w:szCs w:val="36"/>
      <w:lang w:eastAsia="pl-PL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abulatory" w:customStyle="1">
    <w:name w:val="tabulatory"/>
    <w:basedOn w:val="DefaultParagraphFont"/>
    <w:qFormat/>
    <w:rsid w:val="00d406f6"/>
    <w:rPr/>
  </w:style>
  <w:style w:type="character" w:styleId="Czeinternetowe">
    <w:name w:val="Łącze internetowe"/>
    <w:basedOn w:val="DefaultParagraphFont"/>
    <w:uiPriority w:val="99"/>
    <w:unhideWhenUsed/>
    <w:rsid w:val="00d406f6"/>
    <w:rPr>
      <w:color w:val="0000FF"/>
      <w:u w:val="single"/>
    </w:rPr>
  </w:style>
  <w:style w:type="character" w:styleId="Access" w:customStyle="1">
    <w:name w:val="access"/>
    <w:basedOn w:val="DefaultParagraphFont"/>
    <w:qFormat/>
    <w:rsid w:val="003c65da"/>
    <w:rPr/>
  </w:style>
  <w:style w:type="character" w:styleId="Luchili" w:customStyle="1">
    <w:name w:val="luc_hili"/>
    <w:basedOn w:val="DefaultParagraphFont"/>
    <w:qFormat/>
    <w:rsid w:val="001a5d37"/>
    <w:rPr/>
  </w:style>
  <w:style w:type="character" w:styleId="NagwekZnak" w:customStyle="1">
    <w:name w:val="Nagłówek Znak"/>
    <w:basedOn w:val="DefaultParagraphFont"/>
    <w:link w:val="Nagwek"/>
    <w:uiPriority w:val="99"/>
    <w:qFormat/>
    <w:rsid w:val="00b04272"/>
    <w:rPr/>
  </w:style>
  <w:style w:type="character" w:styleId="StopkaZnak" w:customStyle="1">
    <w:name w:val="Stopka Znak"/>
    <w:basedOn w:val="DefaultParagraphFont"/>
    <w:link w:val="Stopka"/>
    <w:uiPriority w:val="99"/>
    <w:qFormat/>
    <w:rsid w:val="00b04272"/>
    <w:rPr/>
  </w:style>
  <w:style w:type="character" w:styleId="TekstdymkaZnak" w:customStyle="1">
    <w:name w:val="Tekst dymka Znak"/>
    <w:basedOn w:val="DefaultParagraphFont"/>
    <w:link w:val="Tekstdymka"/>
    <w:uiPriority w:val="99"/>
    <w:semiHidden/>
    <w:qFormat/>
    <w:rsid w:val="00b04272"/>
    <w:rPr>
      <w:rFonts w:ascii="Tahoma" w:hAnsi="Tahoma" w:cs="Tahoma"/>
      <w:sz w:val="16"/>
      <w:szCs w:val="16"/>
    </w:rPr>
  </w:style>
  <w:style w:type="character" w:styleId="Nagwek2Znak" w:customStyle="1">
    <w:name w:val="Nagłówek 2 Znak"/>
    <w:basedOn w:val="DefaultParagraphFont"/>
    <w:link w:val="Nagwek2"/>
    <w:uiPriority w:val="9"/>
    <w:qFormat/>
    <w:rsid w:val="00283759"/>
    <w:rPr>
      <w:rFonts w:ascii="Times New Roman" w:hAnsi="Times New Roman" w:eastAsia="Times New Roman" w:cs="Times New Roman"/>
      <w:b/>
      <w:bCs/>
      <w:sz w:val="36"/>
      <w:szCs w:val="36"/>
      <w:lang w:eastAsia="pl-PL"/>
    </w:rPr>
  </w:style>
  <w:style w:type="paragraph" w:styleId="Nagwek">
    <w:name w:val="Nagłówek"/>
    <w:basedOn w:val="Normal"/>
    <w:next w:val="Tretekstu"/>
    <w:qFormat/>
    <w:pPr>
      <w:keepNext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Tretekstu">
    <w:name w:val="Treść tekstu"/>
    <w:basedOn w:val="Normal"/>
    <w:pPr>
      <w:spacing w:lineRule="auto" w:line="276" w:before="0" w:after="140"/>
    </w:pPr>
    <w:rPr/>
  </w:style>
  <w:style w:type="paragraph" w:styleId="Lista">
    <w:name w:val="Lista"/>
    <w:basedOn w:val="Tretekstu"/>
    <w:pPr/>
    <w:rPr>
      <w:rFonts w:cs="Mangal"/>
    </w:rPr>
  </w:style>
  <w:style w:type="paragraph" w:styleId="Podpis">
    <w:name w:val="Podpis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Indeks">
    <w:name w:val="Indeks"/>
    <w:basedOn w:val="Normal"/>
    <w:qFormat/>
    <w:pPr>
      <w:suppressLineNumbers/>
    </w:pPr>
    <w:rPr>
      <w:rFonts w:cs="Mangal"/>
    </w:rPr>
  </w:style>
  <w:style w:type="paragraph" w:styleId="Western" w:customStyle="1">
    <w:name w:val="western"/>
    <w:basedOn w:val="Normal"/>
    <w:qFormat/>
    <w:rsid w:val="007d0038"/>
    <w:pPr>
      <w:spacing w:lineRule="atLeast" w:line="102" w:beforeAutospacing="1" w:after="119"/>
    </w:pPr>
    <w:rPr>
      <w:rFonts w:ascii="Times New Roman" w:hAnsi="Times New Roman" w:eastAsia="Times New Roman" w:cs="Times New Roman"/>
      <w:color w:val="000000"/>
      <w:sz w:val="24"/>
      <w:szCs w:val="24"/>
      <w:lang w:eastAsia="pl-PL"/>
    </w:rPr>
  </w:style>
  <w:style w:type="paragraph" w:styleId="ListParagraph">
    <w:name w:val="List Paragraph"/>
    <w:basedOn w:val="Normal"/>
    <w:uiPriority w:val="34"/>
    <w:qFormat/>
    <w:rsid w:val="007d0038"/>
    <w:pPr>
      <w:spacing w:before="0" w:after="200"/>
      <w:ind w:left="720" w:hanging="0"/>
      <w:contextualSpacing/>
    </w:pPr>
    <w:rPr/>
  </w:style>
  <w:style w:type="paragraph" w:styleId="NormalWeb">
    <w:name w:val="Normal (Web)"/>
    <w:basedOn w:val="Normal"/>
    <w:uiPriority w:val="99"/>
    <w:semiHidden/>
    <w:unhideWhenUsed/>
    <w:qFormat/>
    <w:rsid w:val="00d27ddc"/>
    <w:pPr>
      <w:spacing w:lineRule="auto" w:line="240" w:beforeAutospacing="1" w:after="119"/>
    </w:pPr>
    <w:rPr>
      <w:rFonts w:ascii="Times New Roman" w:hAnsi="Times New Roman" w:eastAsia="Times New Roman" w:cs="Times New Roman"/>
      <w:sz w:val="24"/>
      <w:szCs w:val="24"/>
      <w:lang w:eastAsia="pl-PL"/>
    </w:rPr>
  </w:style>
  <w:style w:type="paragraph" w:styleId="Default" w:customStyle="1">
    <w:name w:val="Default"/>
    <w:qFormat/>
    <w:rsid w:val="007841b3"/>
    <w:pPr>
      <w:widowControl/>
      <w:bidi w:val="0"/>
      <w:spacing w:lineRule="auto" w:line="240" w:before="0" w:after="0"/>
      <w:jc w:val="left"/>
    </w:pPr>
    <w:rPr>
      <w:rFonts w:ascii="Arial" w:hAnsi="Arial" w:eastAsia="Calibri" w:cs="Arial"/>
      <w:color w:val="000000"/>
      <w:sz w:val="24"/>
      <w:szCs w:val="24"/>
      <w:lang w:val="pl-PL" w:eastAsia="en-US" w:bidi="ar-SA"/>
    </w:rPr>
  </w:style>
  <w:style w:type="paragraph" w:styleId="Gwkaistopka">
    <w:name w:val="Główka i stopka"/>
    <w:basedOn w:val="Normal"/>
    <w:qFormat/>
    <w:pPr/>
    <w:rPr/>
  </w:style>
  <w:style w:type="paragraph" w:styleId="Gwka">
    <w:name w:val="Główka"/>
    <w:basedOn w:val="Normal"/>
    <w:link w:val="NagwekZnak"/>
    <w:uiPriority w:val="99"/>
    <w:unhideWhenUsed/>
    <w:rsid w:val="00b04272"/>
    <w:pPr>
      <w:tabs>
        <w:tab w:val="center" w:pos="4536" w:leader="none"/>
        <w:tab w:val="right" w:pos="9072" w:leader="none"/>
      </w:tabs>
      <w:spacing w:lineRule="auto" w:line="240" w:before="0" w:after="0"/>
    </w:pPr>
    <w:rPr/>
  </w:style>
  <w:style w:type="paragraph" w:styleId="Stopka">
    <w:name w:val="Stopka"/>
    <w:basedOn w:val="Normal"/>
    <w:link w:val="StopkaZnak"/>
    <w:uiPriority w:val="99"/>
    <w:unhideWhenUsed/>
    <w:rsid w:val="00b04272"/>
    <w:pPr>
      <w:tabs>
        <w:tab w:val="center" w:pos="4536" w:leader="none"/>
        <w:tab w:val="right" w:pos="9072" w:leader="none"/>
      </w:tabs>
      <w:spacing w:lineRule="auto" w:line="240" w:before="0" w:after="0"/>
    </w:pPr>
    <w:rPr/>
  </w:style>
  <w:style w:type="paragraph" w:styleId="BalloonText">
    <w:name w:val="Balloon Text"/>
    <w:basedOn w:val="Normal"/>
    <w:link w:val="TekstdymkaZnak"/>
    <w:uiPriority w:val="99"/>
    <w:semiHidden/>
    <w:unhideWhenUsed/>
    <w:qFormat/>
    <w:rsid w:val="00b04272"/>
    <w:pPr>
      <w:spacing w:lineRule="auto" w:line="240" w:before="0" w:after="0"/>
    </w:pPr>
    <w:rPr>
      <w:rFonts w:ascii="Tahoma" w:hAnsi="Tahoma" w:cs="Tahoma"/>
      <w:sz w:val="16"/>
      <w:szCs w:val="16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Standardowy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Tabela-Siatka">
    <w:name w:val="Table Grid"/>
    <w:basedOn w:val="Standardowy"/>
    <w:uiPriority w:val="59"/>
    <w:rsid w:val="00732e45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numbering" Target="numbering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<Relationship Id="rId7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5FFADCF-5469-4148-A258-D55541640E4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Application>LibreOffice/5.0.3.2$Windows_x86 LibreOffice_project/e5f16313668ac592c1bfb310f4390624e3dbfb75</Application>
  <Paragraphs>143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2022-01-22T13:02:00Z</dcterms:created>
  <dc:creator>Anna Łukasiewicz</dc:creator>
  <dc:language>pl-PL</dc:language>
  <cp:lastPrinted>2019-11-23T02:12:00Z</cp:lastPrinted>
  <dcterms:modified xsi:type="dcterms:W3CDTF">2024-11-12T09:21:13Z</dcterms:modified>
  <cp:revision>4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</Properties>
</file>