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2024/25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Arial" w:hAnsi="Arial" w:eastAsia="Times New Roman" w:cs="Arial"/>
                <w:color w:val="151B1E"/>
                <w:sz w:val="34"/>
                <w:szCs w:val="34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Bezpieczeństwo na Bliskim Wschodzie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lang w:val="en-US"/>
              </w:rPr>
            </w:pPr>
            <w:hyperlink r:id="rId2">
              <w:r>
                <w:rPr>
                  <w:rFonts w:eastAsia="Calibri" w:cs="Arial"/>
                  <w:kern w:val="0"/>
                  <w:sz w:val="22"/>
                  <w:szCs w:val="22"/>
                  <w:lang w:val="en-US" w:eastAsia="en-US" w:bidi="ar-SA"/>
                </w:rPr>
                <w:t>Security Issues in the Middle East</w:t>
              </w:r>
            </w:hyperlink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dr hab. Maciej Münnich,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Arial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Śledzenie bieżącej sytuacji polityczno-militarnej na Bliskim Wschodzie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1. Celem wykładu jest zapoznanie studentów z problematyką bezpieczeństwa na współczesnym Bliskim Wschodzie. Aby ją zrozumieć konieczne jest jednak wprowadzenie historyczne ukazujące korzenie obecnych konfliktów.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2. Ćwiczenia mają na celu zapoznanie studentów z wybranym materiałem źródłowym dotyczącym zagadnień bezpieczeństwa na Bliskim Wschodzie. Na tej podstawie studenci uczyć się będą samodzielności w formułowaniu opinii oraz dostrzegania manipulacji używanych przez różne strony konfliktów.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Absolwent rozumie istotę oraz uwarunkowania polityki bezpieczeństwa na Bliskim Wschodzie.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K_W02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Absolwent posiada podstawową wiedzę nt. bezpieczeństwa w rejonie Bliskiego Wschodu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Absolwent potrafi wykorzystać zdobytą wiedzę teoretyczną do analizowania i wyjaśniania kwestii szczegółowych dot. zagadnień bezpieczeństwa na Bliskim Wschodzie.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K_U01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Absolwent potrafi prawidłowo oceniać zagrożenia dla bezpieczeństwa w rejonie Bliskiego Wschodu i identyfikować ich przyczyny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Absolwent posiada wiedzę w zakresie bezpieczeństwa Bliskiego Wschodu, która może być wykorzystana w praktyce związanej z pracą w administracji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Absolwent jest przygotowany do samodzielnego zdobywania i doskonalenia wiedzy oraz umiejętności związanych z zagadnieniami bezpieczeństwa Bliskiego Wschodu oraz rozumie potrzebę stałego dokształcania się i podnoszenia własnych kwalifikacji zawodowych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K_K04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 w:cs="Arial"/>
                <w:color w:val="000000" w:themeColor="text1"/>
                <w:kern w:val="0"/>
                <w:sz w:val="22"/>
                <w:szCs w:val="24"/>
                <w:lang w:val="pl-PL" w:eastAsia="en-US" w:bidi="ar-SA"/>
              </w:rPr>
              <w:t xml:space="preserve">Dla wykładu: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1. Zajęcia wstępne</w:t>
              <w:br/>
              <w:t>2. Upadek Imperium Osmańskiego i nowy porządek na Bliskim Wschodzie (1914-1923)</w:t>
              <w:br/>
              <w:t>3. Dwudziestolecie Międzywojenne i II Wojna Światowa na Bliskim Wschodzie (1923-1945)</w:t>
              <w:br/>
              <w:t>4. Izrael/Palestyna 1948-1967</w:t>
              <w:br/>
              <w:t>5. Izrael/Palestyna 1967-1983</w:t>
              <w:br/>
              <w:t>6. Syria i Liban</w:t>
              <w:br/>
              <w:t>7. Irak i Iran</w:t>
              <w:br/>
              <w:t>8. Turcja</w:t>
              <w:br/>
              <w:t>9. Kraje Półwyspu Arabskiego</w:t>
              <w:br/>
              <w:t>10. Izrael/Palestyna po 1983</w:t>
              <w:br/>
              <w:t>11. Irak po 2003</w:t>
              <w:br/>
              <w:t>12. Arabska Wiosna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13. Arabska Wiosna 2</w:t>
              <w:br/>
              <w:t>14. Syria po 2011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Dla konwersatorium: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1. Zajęcia wstępne </w:t>
              <w:br/>
              <w:t xml:space="preserve">2. Upadek Imperium Osmańskiego i nowy porządek na Bliskim Wschodzie (1914-1923) 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(korespondencja McMahon-Husejn: </w:t>
            </w:r>
            <w:hyperlink r:id="rId3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https://en.wikisource.org/wiki/McMahon%E2%80%93Hussein_Correspondence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(esp. </w:t>
            </w: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 xml:space="preserve">Since July 14th, 1915 to October 24th, 1915; Porozumienie Sykes-Picot: </w:t>
            </w:r>
            <w:hyperlink r:id="rId4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en-GB" w:eastAsia="en-US" w:bidi="ar-SA"/>
                </w:rPr>
                <w:t>https://wwi.lib.byu.edu/index.php/Sykes-Picot_Agreement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 xml:space="preserve">, </w:t>
            </w:r>
            <w:hyperlink r:id="rId5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en-GB" w:eastAsia="en-US" w:bidi="ar-SA"/>
                </w:rPr>
                <w:t>https://pl.wikipedia.org/wiki/Umowa_Sykes-Picot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 xml:space="preserve">; Deklaracja Balfoura: </w:t>
            </w:r>
            <w:hyperlink r:id="rId6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en-GB" w:eastAsia="en-US" w:bidi="ar-SA"/>
                </w:rPr>
                <w:t>https://www.jewishvirtuallibrary.org/text-of-the-balfour-declaration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 xml:space="preserve">, </w:t>
            </w:r>
            <w:hyperlink r:id="rId7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en-GB" w:eastAsia="en-US" w:bidi="ar-SA"/>
                </w:rPr>
                <w:t>https://pl.wikipedia.org/wiki/Deklaracja_Balfoura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333333"/>
                <w:shd w:fill="EEEEEE" w:val="clear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3. Dwudziestolecie Międzywojenne i II Wojna Światowa na Bliskim Wschodzie (1923-1948) (Rezolucja Zgromadzenia Ogólnego ONZ nr 181 z 29 XI 1947 w sprawie podziału Palestyny: </w:t>
            </w:r>
            <w:hyperlink r:id="rId8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https://www.un.org/en/ga/search/view_doc.asp?symbol=A/RES/181(II)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hyperlink r:id="rId9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https://pl.wikipedia.org/wiki/Rezolucja_Zgromadzenia_Og%C3%B3lnego_ONZ_nr_181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).  </w:t>
              <w:br/>
              <w:t xml:space="preserve">4. Izrael/Palestyna 1948-1967 (Rezolucja Rady Polityki międzynarodowej  ONZ nr 242 z 22 XI 1967: </w:t>
            </w:r>
            <w:hyperlink r:id="rId10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https://undocs.org/S/RES/242(1967)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r>
              <w:fldChar w:fldCharType="begin"/>
            </w:r>
            <w:r>
              <w:rPr>
                <w:rStyle w:val="Czeinternetowe"/>
                <w:sz w:val="22"/>
                <w:kern w:val="0"/>
                <w:szCs w:val="22"/>
                <w:rFonts w:eastAsia="Times New Roman" w:cs="Times New Roman"/>
                <w:lang w:val="pl-PL" w:eastAsia="pl-PL" w:bidi="ar-SA"/>
              </w:rPr>
              <w:instrText xml:space="preserve"> HYPERLINK "http://jason-happy-polak.blogspot.com/2013/12/rezolucja-rady-bezpieczenstwa-onz-numer.html" \l "F"</w:instrText>
            </w:r>
            <w:r>
              <w:rPr>
                <w:rStyle w:val="Czeinternetowe"/>
                <w:sz w:val="22"/>
                <w:kern w:val="0"/>
                <w:szCs w:val="22"/>
                <w:rFonts w:eastAsia="Times New Roman" w:cs="Times New Roman"/>
                <w:lang w:val="pl-PL" w:eastAsia="pl-PL" w:bidi="ar-SA"/>
              </w:rPr>
              <w:fldChar w:fldCharType="separate"/>
            </w:r>
            <w:r>
              <w:rPr>
                <w:rStyle w:val="Czeinternetowe"/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http://jason-happy-polak.blogspot.com/2013/12/rezolucja-rady-bezpieczenstwa-onz-numer.html#F</w:t>
            </w:r>
            <w:r>
              <w:rPr>
                <w:rStyle w:val="Czeinternetowe"/>
                <w:sz w:val="22"/>
                <w:kern w:val="0"/>
                <w:szCs w:val="22"/>
                <w:rFonts w:eastAsia="Times New Roman" w:cs="Times New Roman"/>
                <w:lang w:val="pl-PL" w:eastAsia="pl-PL" w:bidi="ar-SA"/>
              </w:rPr>
              <w:fldChar w:fldCharType="end"/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 </w:t>
              <w:br/>
              <w:t xml:space="preserve">5. Izrael/Palestyna 1967-1985 (Wojna Jom Kippur w oczach CIA: </w:t>
            </w:r>
            <w:hyperlink r:id="rId11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https://www.cia.gov/library/readingroom/docs/LOC-HAK-480-3-1-4.pdf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 pp. 32-38)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br/>
              <w:t xml:space="preserve">6. Syria i Liban (Hezbollah we własnych oczach: </w:t>
            </w:r>
            <w:hyperlink r:id="rId12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https://www.english.alahednews.com.lb/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oraz w oczach przeciwników: </w:t>
            </w:r>
            <w:hyperlink r:id="rId13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https://hezbollah.org/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).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br/>
              <w:t xml:space="preserve">7. Irak i Iran (ustrój Iranu, zob.: </w:t>
            </w:r>
            <w:hyperlink r:id="rId14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http://www.psz.pl/117-polityka/mariusz-piskur-system-polityczny-islamskiej-republiki-iranu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 oraz dla chętnych konstytucja Islamskiej Republiki Iranu po angielsku: </w:t>
            </w:r>
            <w:hyperlink r:id="rId15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http://www.servat.unibe.ch/icl/ir00000_.html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). </w:t>
              <w:br/>
              <w:t xml:space="preserve">8. Turcja (doktryna strategicznej głębi, zob.: </w:t>
            </w:r>
            <w:hyperlink r:id="rId16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http://www.stosunki.pl/content/koncepcja-strategicznej-g%C5%82%C4%99bi-stratejik-derinlik-jako-nowa-doktryna-polityki-zagranicznej-tu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hyperlink r:id="rId17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https://erpic.org/wp-content/uploads/2017/02/erato-kozakou-marcoullis-ahmet-davutoglu-a-new-era-in-turkeys-foreign -policy.pdf</w:t>
              </w:r>
            </w:hyperlink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mainly pp. 3-6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). </w:t>
              <w:br/>
              <w:t>9. Kraje Półwyspu Arabskiego (</w:t>
            </w:r>
            <w:hyperlink r:id="rId18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https://vision2030.gov.sa/en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).</w:t>
              <w:br/>
              <w:t xml:space="preserve">10. Izrael/Palestyna po 1985 (porozumienie z Oslo, 13 IX 1993, zob.: </w:t>
            </w:r>
            <w:hyperlink r:id="rId19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https://web.archive.org/web/20021115183950/http://knesset.gov.il/process/docs/oslo_eng.htm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 , 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Deal of the Century, January 28th 2020, see: </w:t>
            </w:r>
            <w:hyperlink r:id="rId20" w:tgtFrame="https://trumpwhitehouse.archives.gov/wp-content/uploads/2020/01/peace-to-prosperity-0120.pdf">
              <w:r>
                <w:rPr>
                  <w:rStyle w:val="Czeinternetowe"/>
                  <w:rFonts w:eastAsia="Calibri" w:cs="Arial"/>
                  <w:kern w:val="0"/>
                  <w:sz w:val="22"/>
                  <w:szCs w:val="22"/>
                  <w:lang w:val="pl-PL" w:eastAsia="en-US" w:bidi="ar-SA"/>
                </w:rPr>
                <w:t>https://trumpwhitehouse.archives.gov/wp-content/uploads/2020/01/Peace-to-Prosperity-0120.pdf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hyperlink r:id="rId21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https://pl.wikipedia.org/wiki/Plan_Trumpa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). </w:t>
              <w:br/>
              <w:t>11. Irak po 2003 </w:t>
              <w:br/>
              <w:t>12. Arabska Wiosna 1</w:t>
              <w:br/>
              <w:t>13. Arabska Wiosna 2</w:t>
              <w:br/>
              <w:t xml:space="preserve">14. Syria po 2011 (Rezolucja Rady Polityki międzynarodowej  ONZ z 15 XII 2015, zob. </w:t>
            </w:r>
            <w:hyperlink r:id="rId22">
              <w:r>
                <w:rPr>
                  <w:rStyle w:val="Czeinternetowe"/>
                  <w:rFonts w:eastAsia="Times New Roman" w:cs="Times New Roman"/>
                  <w:kern w:val="0"/>
                  <w:sz w:val="22"/>
                  <w:szCs w:val="22"/>
                  <w:lang w:val="pl-PL" w:eastAsia="pl-PL" w:bidi="ar-SA"/>
                </w:rPr>
                <w:t>http://www.securitycouncilreport.org/atf/cf/%7B65BFCF9B-6D27-4E9C-8CD3-CF6E4FF96FF9%7D/s_res_2254.pdf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)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9"/>
        <w:gridCol w:w="2781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Prezentacja multimedialna,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Praca w grupach (w wersji stacjonarnej),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Pytania problemowe.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Aktywność podczas zajęć dydaktycznych, egzamin pisemny (w wersji stacjonarnej) lub ustny (w wersji zdalnej)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Raport z egzaminu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Raport z kolokwium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Karta oceny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Prezentacja multimedialna,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Praca w grupach (w wersji stacjonarnej),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Pytania problemowe.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Aktywność podczas zajęć dydaktycznych, egzamin pisemny (w wersji stacjonarnej) lub ustny (w wersji zdalnej)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Raport z egzaminu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Raport z kolokwium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Karta oceny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Prezentacja multimedialna,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Praca w grupach (w wersji stacjonarnej),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Pytania problemowe.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Postawa studenta podczas zajęć dydaktycznych, egzamin pisemny (w wersji stacjonarnej) lub ustny (w wersji zdalnej)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Karta oceny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6"/>
        <w:gridCol w:w="1808"/>
        <w:gridCol w:w="1816"/>
        <w:gridCol w:w="1815"/>
        <w:gridCol w:w="1817"/>
      </w:tblGrid>
      <w:tr>
        <w:trPr/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Efekty kształcenia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ocena niedostateczna: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Student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ocena dostateczna: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Student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ocena dobra: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Student</w:t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ocena bardzo dobra: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Student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nie posiada wiedzy na temat problemów bezpieczeństwa na Bliskim Wschodzie.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posiada ogólną wiedzę na temat problemów bezpieczeństwa na Bliskim Wschodzie.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posiada szczegółową wiedzę na temat problemów bezpieczeństwa na Bliskim Wschodzie.</w:t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posiada szczegółową i wyczerpującą wiedzę na temat problemów bezpieczeństwa na Bliskim Wschodzie.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nie potrafi analizować i oceniać zagrożeń związanych z problemami bezpieczeństwa na Bliskim Wschodzie.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potrafi w stopniu podstawowym analizować i oceniać zagrożenia związane z problemami bezpieczeństwa na Bliskim Wschodzie.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potrafi w stopniu zaawansowanym analizować i oceniać zagrożenia związane z problemami bezpieczeństwa na Bliskim Wschodzie.</w:t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potrafi w stopniu zaawansowanym analizować i oceniać zagrożenia związane z problemami bezpieczeństwa na Bliskim Wschodzie. Na podstawie tego potrafi wyciągnąć stosowne wnioski i zaprezentować je w szerszym gronie.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nie jest przygotowany do wykorzystania w praktyce wiedzy dot. bezpieczeństwa Bliskiego Wschodu. Nie jest przygotowany do samodzielnego zdobywania i doskonalenia wiedzy oraz umiejętności związanych z zagadnieniami bezpieczeństwa Bliskiego Wschodu oraz nie rozumie potrzeby stałego dokształcania się i podnoszenia własnych kwalifikacji zawodowych.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jest przygotowany w stopniu podstawowym do wykorzystania w praktyce wiedzy dot. bezpieczeństwa Bliskiego Wschodu. Jest przygotowany w stopniu podstawowym do samodzielnego zdobywania i doskonalenia wiedzy oraz umiejętności związanych z zagadnieniami bezpieczeństwa Bliskiego Wschodu oraz rozumie potrzebę stałego dokształcania się i podnoszenia własnych kwalifikacji zawodowych.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jest przygotowany w stopniu dobrym do wykorzystania w praktyce wiedzy dot. bezpieczeństwa Bliskiego Wschodu. Jest przygotowany w stopniu dobrym do samodzielnego zdobywania i doskonalenia wiedzy oraz umiejętności związanych z zagadnieniami bezpieczeństwa Bliskiego Wschodu oraz rozumie potrzebę stałego dokształcania się i podnoszenia własnych kwalifikacji zawodowych.</w:t>
            </w:r>
          </w:p>
        </w:tc>
        <w:tc>
          <w:tcPr>
            <w:tcW w:w="1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jest przygotowany w stopniu bardzo dobrym do wykorzystania w praktyce wiedzy dot. bezpieczeństwa Bliskiego Wschodu. Jest przygotowany w stopniu bardzo dobrym do samodzielnego zdobywania i doskonalenia wiedzy oraz umiejętności związanych z zagadnieniami bezpieczeństwa Bliskiego Wschodu oraz rozumie potrzebę stałego dokształcania się i podnoszenia własnych kwalifikacji zawodowych.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J. Zdanowski, Historia Bliskiego Wschodu w XX wieku, Warszawa 2010. </w:t>
              <w:br/>
              <w:t>G. Corm, Bliski Wschód w ogniu. Oblicza konfliktu 1956-2003, Warszawa 2003. </w:t>
              <w:br/>
              <w:t>J. Zdanowski, Historia społeczeństw muzułmańskiego Bliskiego Wschodu w XX wieku, Warszawa 2013. </w:t>
              <w:br/>
              <w:t>F. Halliday, Bliski Wschód w stosunkach międzynarodowych, Kraków 2009. </w:t>
              <w:br/>
              <w:t>F. Ilkowski, S. Sulowski, Wybrane idee, partie i organizacje polityczne Bliskiego Wschodu, Warszawa 2014. </w:t>
              <w:br/>
              <w:t>H. Jamsheer, Konflikt Bliskowschodni: Zarys i Dokumentacja, Płock 2004. </w:t>
              <w:br/>
              <w:t>K. Czajkowska, A. Diawoł-Sitko, Systemy polityczne wybranych państw Bliskiego Wschodu, Warszawa 2012. </w:t>
              <w:br/>
              <w:t>Bliski Wschód w XXI wieku. Polityka. Społeczeństwo. Zmiana, red. J. Marszałek-Kawa, J. Piechowiak-Lamparska, Toruń 2014.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4"/>
                <w:szCs w:val="24"/>
                <w:lang w:val="pl-PL" w:eastAsia="pl-PL" w:bidi="ar-SA"/>
              </w:rPr>
              <w:t> 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Bliski Wschód coraz bliżej, red. J. Danecki, S. Sulowski, Warszawa 2011. </w:t>
              <w:br/>
              <w:t>J. Armbruster, Arabska wiosna. Rewolucja w świecie islamskim, Wrocław 2011. </w:t>
              <w:br/>
              <w:t>K. E. Schulze, Konflikt arabsko-izraelski, Warszawa 2010. </w:t>
              <w:br/>
              <w:t>M. Münnich, Syria wiosną 2015. Spojrzenie niepoprawne politycznie, Lublin 2015.</w:t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6e4cd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91d27"/>
    <w:pPr>
      <w:keepNext w:val="true"/>
      <w:keepLines/>
      <w:spacing w:before="4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uiPriority w:val="9"/>
    <w:qFormat/>
    <w:rsid w:val="006e4cdb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Wyrnienie">
    <w:name w:val="Emphasis"/>
    <w:basedOn w:val="DefaultParagraphFont"/>
    <w:uiPriority w:val="20"/>
    <w:qFormat/>
    <w:rsid w:val="00ad04a5"/>
    <w:rPr>
      <w:i/>
      <w:iCs/>
    </w:rPr>
  </w:style>
  <w:style w:type="character" w:styleId="Nagwek3Znak" w:customStyle="1">
    <w:name w:val="Nagłówek 3 Znak"/>
    <w:basedOn w:val="DefaultParagraphFont"/>
    <w:uiPriority w:val="9"/>
    <w:semiHidden/>
    <w:qFormat/>
    <w:rsid w:val="00b91d27"/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3uucc" w:customStyle="1">
    <w:name w:val="s3uucc"/>
    <w:basedOn w:val="DefaultParagraphFont"/>
    <w:qFormat/>
    <w:rsid w:val="00b91d27"/>
    <w:rPr/>
  </w:style>
  <w:style w:type="character" w:styleId="Odwiedzoneczeinternetowe">
    <w:name w:val="FollowedHyperlink"/>
    <w:basedOn w:val="DefaultParagraphFont"/>
    <w:uiPriority w:val="99"/>
    <w:semiHidden/>
    <w:unhideWhenUsed/>
    <w:rsid w:val="00f25e7f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cl.ac.uk/study/courses-data/modules/6/security-issues-in-the-middle-east-and-north-africa-6ssw2041" TargetMode="External"/><Relationship Id="rId3" Type="http://schemas.openxmlformats.org/officeDocument/2006/relationships/hyperlink" Target="https://en.wikisource.org/wiki/McMahon&#8211;Hussein_Correspondence" TargetMode="External"/><Relationship Id="rId4" Type="http://schemas.openxmlformats.org/officeDocument/2006/relationships/hyperlink" Target="https://wwi.lib.byu.edu/index.php/Sykes-Picot_Agreement" TargetMode="External"/><Relationship Id="rId5" Type="http://schemas.openxmlformats.org/officeDocument/2006/relationships/hyperlink" Target="https://pl.wikipedia.org/wiki/Umowa_Sykes-Picot" TargetMode="External"/><Relationship Id="rId6" Type="http://schemas.openxmlformats.org/officeDocument/2006/relationships/hyperlink" Target="https://www.jewishvirtuallibrary.org/text-of-the-balfour-declaration" TargetMode="External"/><Relationship Id="rId7" Type="http://schemas.openxmlformats.org/officeDocument/2006/relationships/hyperlink" Target="https://pl.wikipedia.org/wiki/Deklaracja_Balfoura" TargetMode="External"/><Relationship Id="rId8" Type="http://schemas.openxmlformats.org/officeDocument/2006/relationships/hyperlink" Target="https://www.un.org/en/ga/search/view_doc.asp?symbol=A/RES/181(II)" TargetMode="External"/><Relationship Id="rId9" Type="http://schemas.openxmlformats.org/officeDocument/2006/relationships/hyperlink" Target="https://pl.wikipedia.org/wiki/Rezolucja_Zgromadzenia_Og&#243;lnego_ONZ_nr_181" TargetMode="External"/><Relationship Id="rId10" Type="http://schemas.openxmlformats.org/officeDocument/2006/relationships/hyperlink" Target="https://undocs.org/S/RES/242(1967)" TargetMode="External"/><Relationship Id="rId11" Type="http://schemas.openxmlformats.org/officeDocument/2006/relationships/hyperlink" Target="https://www.cia.gov/library/readingroom/docs/LOC-HAK-480-3-1-4.pdf" TargetMode="External"/><Relationship Id="rId12" Type="http://schemas.openxmlformats.org/officeDocument/2006/relationships/hyperlink" Target="https://www.english.alahednews.com.lb/" TargetMode="External"/><Relationship Id="rId13" Type="http://schemas.openxmlformats.org/officeDocument/2006/relationships/hyperlink" Target="https://hezbollah.org/" TargetMode="External"/><Relationship Id="rId14" Type="http://schemas.openxmlformats.org/officeDocument/2006/relationships/hyperlink" Target="http://www.psz.pl/117-polityka/mariusz-piskur-system-polityczny-islamskiej-republiki-iranu" TargetMode="External"/><Relationship Id="rId15" Type="http://schemas.openxmlformats.org/officeDocument/2006/relationships/hyperlink" Target="http://www.servat.unibe.ch/icl/ir00000_.html" TargetMode="External"/><Relationship Id="rId16" Type="http://schemas.openxmlformats.org/officeDocument/2006/relationships/hyperlink" Target="http://www.stosunki.pl/content/koncepcja-strategicznej-g&#322;&#281;bi-stratejik-derinlik-jako-nowa-doktryna-polityki-zagranicznej-tu" TargetMode="External"/><Relationship Id="rId17" Type="http://schemas.openxmlformats.org/officeDocument/2006/relationships/hyperlink" Target="https://erpic.org/wp-content/uploads/2017/02/erato-kozakou-marcoullis-ahmet-davutoglu-a-new-era-in-turkeys-foreign -policy.pdf" TargetMode="External"/><Relationship Id="rId18" Type="http://schemas.openxmlformats.org/officeDocument/2006/relationships/hyperlink" Target="https://vision2030.gov.sa/en" TargetMode="External"/><Relationship Id="rId19" Type="http://schemas.openxmlformats.org/officeDocument/2006/relationships/hyperlink" Target="https://web.archive.org/web/20021115183950/http://knesset.gov.il/process/docs/oslo_eng.htm" TargetMode="External"/><Relationship Id="rId20" Type="http://schemas.openxmlformats.org/officeDocument/2006/relationships/hyperlink" Target="https://trumpwhitehouse.archives.gov/wp-content/uploads/2020/01/Peace-to-Prosperity-0120.pdf" TargetMode="External"/><Relationship Id="rId21" Type="http://schemas.openxmlformats.org/officeDocument/2006/relationships/hyperlink" Target="https://pl.wikipedia.org/wiki/Plan_Trumpa" TargetMode="External"/><Relationship Id="rId22" Type="http://schemas.openxmlformats.org/officeDocument/2006/relationships/hyperlink" Target="http://www.securitycouncilreport.org/atf/cf/{65BFCF9B-6D27-4E9C-8CD3-CF6E4FF96FF9}/s_res_2254.pdf" TargetMode="External"/><Relationship Id="rId23" Type="http://schemas.openxmlformats.org/officeDocument/2006/relationships/header" Target="header1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0202-6739-4E36-8875-8149C914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LibreOffice/7.5.6.2$Windows_X86_64 LibreOffice_project/f654817fb68d6d4600d7d2f6b647e47729f55f15</Application>
  <AppVersion>15.0000</AppVersion>
  <Pages>5</Pages>
  <Words>1168</Words>
  <Characters>9201</Characters>
  <CharactersWithSpaces>10241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2019-12-10T08:52:00Z</dcterms:created>
  <dc:creator>Anna Łukasiewicz</dc:creator>
  <dc:description/>
  <dc:language>pl-PL</dc:language>
  <cp:lastModifiedBy/>
  <cp:lastPrinted>2019-01-23T11:10:00Z</cp:lastPrinted>
  <dcterms:modified xsi:type="dcterms:W3CDTF">2024-12-10T13:55:01Z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