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Przemysł zbrojeniowy w Polsce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/>
              </w:rPr>
              <w:t>Military industry in Poland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Kierunek studiów 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  <w:lang w:val="pl-PL"/>
              </w:rPr>
              <w:t xml:space="preserve">Nauki o Polityce i Administracji i Nauki o Bezpieczeństwie 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Koordynator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Dr hab. Andrzej Niewiński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Forma zajęć </w:t>
            </w:r>
            <w:r>
              <w:rPr>
                <w:i/>
                <w:kern w:val="0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30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III rok semestr VI</w:t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6979"/>
      </w:tblGrid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Wymagania wstępne</w:t>
            </w:r>
          </w:p>
        </w:tc>
        <w:tc>
          <w:tcPr>
            <w:tcW w:w="6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Znajomość najnowszych dziejów Polski (od okresu międzywojennego po współczesność)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Cele kształcenia dla przedmiotu 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Wykład ma 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>na celu zapoznanie studentów z kluczowymi zagadnieniami związanymi z funkcjonowaniem, strukturą i znaczeniem przemysłu zbrojeniowego w Polsce w kontekście bezpieczeństwa narodowego, gospodarki i współpracy międzynarodowej.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0" w:after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/>
                <w:kern w:val="0"/>
                <w:sz w:val="24"/>
                <w:szCs w:val="24"/>
                <w:lang w:val="pl-PL"/>
              </w:rPr>
              <w:t>Z</w:t>
            </w:r>
            <w:r>
              <w:rPr>
                <w:rStyle w:val="Strong"/>
                <w:rFonts w:cs="Times New Roman"/>
                <w:kern w:val="0"/>
                <w:sz w:val="24"/>
                <w:szCs w:val="24"/>
              </w:rPr>
              <w:t>rozumienie znaczenia przemysłu zbrojeniowego dla obronności kraju: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Autospacing="1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Wyjaśnienie roli przemysłu zbrojeniowego w systemie bezpieczeństwa narodowego.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Autospacing="1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Analiza wpływu produkcji zbrojeniowej na strategiczną autonomię Polski.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/>
                <w:kern w:val="0"/>
                <w:sz w:val="24"/>
                <w:szCs w:val="24"/>
              </w:rPr>
              <w:t>Poznanie kluczowych podmiotów i struktur: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Autospacing="1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Zapoznanie z historią, rozwojem i obecnym stanem sektora zbrojeniowego w Polsce.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Autospacing="1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Zidentyfikowanie najważniejszych przedsiębiorstw oraz ich produktów i technologii.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/>
                <w:kern w:val="0"/>
                <w:sz w:val="24"/>
                <w:szCs w:val="24"/>
              </w:rPr>
              <w:t>Analiza współczesnych wyzwań i trendów: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Autospacing="1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Omówienie aktualnych wyzwań stojących przed polskim przemysłem zbrojeniowym, takich jak konkurencja międzynarodowa, transfer technologii i innowacje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Autospacing="1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Przedstawienie wpływu polityki obronnej i regulacji prawnych na funkcjonowanie przemysłu zbrojeniowego.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/>
                <w:kern w:val="0"/>
                <w:sz w:val="24"/>
                <w:szCs w:val="24"/>
              </w:rPr>
              <w:t>Współpraca międzynarodowa i miejsce Polski na globalnym rynku: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Autospacing="1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Zrozumienie znaczenia eksportu broni i technologii obronnych.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 xml:space="preserve"> 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="0"/>
              <w:ind w:left="0" w:right="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</w:rPr>
              <w:t>Analiza udziału Polski w międzynarodowych projektach zbrojeniowych i sojuszach, takich jak NATO.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ind w:left="1080" w:hanging="720"/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5951"/>
        <w:gridCol w:w="2163"/>
      </w:tblGrid>
      <w:tr>
        <w:trPr/>
        <w:tc>
          <w:tcPr>
            <w:tcW w:w="10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Symbol</w:t>
            </w:r>
          </w:p>
        </w:tc>
        <w:tc>
          <w:tcPr>
            <w:tcW w:w="59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Opis efektu przedmiotowego</w:t>
            </w:r>
          </w:p>
        </w:tc>
        <w:tc>
          <w:tcPr>
            <w:tcW w:w="21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WIEDZA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W_01</w:t>
            </w:r>
          </w:p>
        </w:tc>
        <w:tc>
          <w:tcPr>
            <w:tcW w:w="5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Zna istotę oraz uwarunkowania bezpieczeństwa zarówno w skali społecznej,ogólnopaństwowej, jak i międzynarodowej</w:t>
            </w:r>
          </w:p>
        </w:tc>
        <w:tc>
          <w:tcPr>
            <w:tcW w:w="2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K_W02</w:t>
            </w:r>
          </w:p>
        </w:tc>
      </w:tr>
      <w:tr>
        <w:trPr>
          <w:trHeight w:val="218" w:hRule="atLeast"/>
        </w:trPr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W_02</w:t>
            </w:r>
          </w:p>
        </w:tc>
        <w:tc>
          <w:tcPr>
            <w:tcW w:w="5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Posiada wiedzę na temat bezpieczeństwa globalnego, systemów bezpieczeństwa państw, a także bezpieczeństwa instytucji bezpieczeństwa</w:t>
            </w:r>
          </w:p>
        </w:tc>
        <w:tc>
          <w:tcPr>
            <w:tcW w:w="2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</w:rPr>
              <w:t>K_W02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5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U_01</w:t>
            </w:r>
          </w:p>
        </w:tc>
        <w:tc>
          <w:tcPr>
            <w:tcW w:w="5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cs="Calibri"/>
                <w:kern w:val="0"/>
                <w:lang w:eastAsia="pl-PL"/>
              </w:rPr>
              <w:t>Potrafi wykorzystywać zdobytą wiedzę teoretyczną do analizowania, diagnozowania, wyjaśniania oraz prognozowania kwestii szczegółowych odnoszących się do bezpieczeństwa społecznego, państwowego i międzynarodowego</w:t>
            </w:r>
          </w:p>
        </w:tc>
        <w:tc>
          <w:tcPr>
            <w:tcW w:w="2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cs="Calibri"/>
                <w:kern w:val="0"/>
              </w:rPr>
              <w:t>K_U01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U_02</w:t>
            </w:r>
          </w:p>
        </w:tc>
        <w:tc>
          <w:tcPr>
            <w:tcW w:w="5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Potrafi prawidłowo oceniać zagrożenia dla bezpieczeństwa narodowego oraz identyfikować ich przyczyny</w:t>
            </w:r>
          </w:p>
        </w:tc>
        <w:tc>
          <w:tcPr>
            <w:tcW w:w="2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cs="Calibri"/>
                <w:kern w:val="0"/>
              </w:rPr>
              <w:t>K_U01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5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K_01</w:t>
            </w:r>
          </w:p>
        </w:tc>
        <w:tc>
          <w:tcPr>
            <w:tcW w:w="5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cs="Calibri"/>
                <w:kern w:val="0"/>
                <w:lang w:eastAsia="pl-PL"/>
              </w:rPr>
              <w:t xml:space="preserve">Jest gotów do </w:t>
            </w:r>
            <w:r>
              <w:rPr>
                <w:kern w:val="0"/>
              </w:rPr>
              <w:t>dokonywania oceny i samooceny wiedzy we wskazanym zakresie</w:t>
            </w:r>
          </w:p>
        </w:tc>
        <w:tc>
          <w:tcPr>
            <w:tcW w:w="2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cs="Calibri"/>
                <w:kern w:val="0"/>
                <w:lang w:eastAsia="pl-PL"/>
              </w:rPr>
              <w:t>K_K02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59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b/>
        </w:rPr>
        <w:t>O</w:t>
      </w:r>
      <w:r>
        <w:rPr>
          <w:rFonts w:cs="Times New Roman" w:ascii="Times New Roman" w:hAnsi="Times New Roman"/>
          <w:b/>
        </w:rPr>
        <w:t>pis przedmiotu/ treści programowe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pl-PL"/>
              </w:rPr>
              <w:t>Wykład</w:t>
            </w: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</w:rPr>
              <w:t xml:space="preserve"> przygotowuje studentów do zrozumienia strategicznej roli przemysłu zbrojeniowego w Polsce oraz pozwala na zdobycie umiejętności potrzebnych w analizie i zarządzaniu projektami związanymi z obronnością.</w:t>
            </w:r>
          </w:p>
          <w:p>
            <w:pPr>
              <w:pStyle w:val="Nagwek3"/>
              <w:keepNext w:val="false"/>
              <w:keepLines w:val="false"/>
              <w:widowControl w:val="false"/>
              <w:suppressAutoHyphens w:val="true"/>
              <w:spacing w:lineRule="auto" w:line="240"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/>
                <w:bCs/>
                <w:sz w:val="24"/>
                <w:szCs w:val="24"/>
              </w:rPr>
              <w:t>Treści programowe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ind w:left="720" w:right="0" w:hanging="0"/>
              <w:jc w:val="left"/>
              <w:rPr>
                <w:kern w:val="0"/>
              </w:rPr>
            </w:pPr>
            <w:r>
              <w:rPr>
                <w:rStyle w:val="Strong"/>
                <w:kern w:val="0"/>
              </w:rPr>
              <w:t>Wprowadzenie do przemysłu zbrojeniowego: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2"/>
              </w:numPr>
              <w:suppressAutoHyphens w:val="true"/>
              <w:spacing w:beforeAutospacing="1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Definicja i charakterystyka przemysłu zbrojeniowego.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2"/>
              </w:numPr>
              <w:suppressAutoHyphens w:val="true"/>
              <w:spacing w:before="0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Rola przemysłu zbrojeniowego w systemie bezpieczeństwa narodowego i gospodarki.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2"/>
              </w:numPr>
              <w:suppressAutoHyphens w:val="true"/>
              <w:spacing w:before="0" w:afterAutospacing="1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Kluczowe pojęcia: suwerenność technologiczna, autonomia strategiczna, polityka zbrojeniowa.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ind w:left="720" w:right="0" w:hanging="0"/>
              <w:jc w:val="left"/>
              <w:rPr>
                <w:kern w:val="0"/>
              </w:rPr>
            </w:pPr>
            <w:r>
              <w:rPr>
                <w:rStyle w:val="Strong"/>
                <w:kern w:val="0"/>
              </w:rPr>
              <w:t>Historia przemysłu zbrojeniowego w Polsce: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22"/>
              </w:numPr>
              <w:tabs>
                <w:tab w:val="clear" w:pos="708"/>
                <w:tab w:val="left" w:pos="1440" w:leader="none"/>
              </w:tabs>
              <w:suppressAutoHyphens w:val="true"/>
              <w:spacing w:beforeAutospacing="1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Rozwój polskiego przemysłu zbrojeniowego od okresu międzywojennego po współczesność.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23"/>
              </w:numPr>
              <w:tabs>
                <w:tab w:val="clear" w:pos="708"/>
                <w:tab w:val="left" w:pos="1440" w:leader="none"/>
              </w:tabs>
              <w:suppressAutoHyphens w:val="true"/>
              <w:spacing w:before="0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Wpływ przemian ustrojowych i gospodarczych na sektor zbrojeniowy po 1989 roku.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24"/>
              </w:numPr>
              <w:tabs>
                <w:tab w:val="clear" w:pos="708"/>
                <w:tab w:val="left" w:pos="1440" w:leader="none"/>
              </w:tabs>
              <w:suppressAutoHyphens w:val="true"/>
              <w:spacing w:before="0" w:afterAutospacing="1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Integracja polskiego przemysłu obronnego z rynkiem międzynarodowym i NATO.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ind w:left="720" w:right="0" w:hanging="0"/>
              <w:jc w:val="left"/>
              <w:rPr>
                <w:kern w:val="0"/>
              </w:rPr>
            </w:pPr>
            <w:r>
              <w:rPr>
                <w:rStyle w:val="Strong"/>
                <w:kern w:val="0"/>
              </w:rPr>
              <w:t>Struktura i organizacja sektora zbrojeniowego w Polsce: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25"/>
              </w:numPr>
              <w:tabs>
                <w:tab w:val="clear" w:pos="708"/>
                <w:tab w:val="left" w:pos="1440" w:leader="none"/>
              </w:tabs>
              <w:suppressAutoHyphens w:val="true"/>
              <w:spacing w:beforeAutospacing="1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Kluczowe podmioty sektora zbrojeniowego (np. Polska Grupa Zbrojeniowa, prywatne przedsiębiorstwa).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26"/>
              </w:numPr>
              <w:tabs>
                <w:tab w:val="clear" w:pos="708"/>
                <w:tab w:val="left" w:pos="1440" w:leader="none"/>
              </w:tabs>
              <w:suppressAutoHyphens w:val="true"/>
              <w:spacing w:before="0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Produkty polskiego przemysłu zbrojeniowego: uzbrojenie, technologie wojskowe, sprzęt obronny.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27"/>
              </w:numPr>
              <w:tabs>
                <w:tab w:val="clear" w:pos="708"/>
                <w:tab w:val="left" w:pos="1440" w:leader="none"/>
              </w:tabs>
              <w:suppressAutoHyphens w:val="true"/>
              <w:spacing w:before="0" w:afterAutospacing="1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Powiązania przemysłu zbrojeniowego z innymi sektorami gospodarki, np. z przemysłem lotniczym czy elektronicznym.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ind w:left="720" w:right="0" w:hanging="0"/>
              <w:jc w:val="left"/>
              <w:rPr>
                <w:kern w:val="0"/>
              </w:rPr>
            </w:pPr>
            <w:r>
              <w:rPr>
                <w:rStyle w:val="Strong"/>
                <w:kern w:val="0"/>
              </w:rPr>
              <w:t>Polityka państwa wobec przemysłu zbrojeniowego: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28"/>
              </w:numPr>
              <w:tabs>
                <w:tab w:val="clear" w:pos="708"/>
                <w:tab w:val="left" w:pos="1440" w:leader="none"/>
              </w:tabs>
              <w:suppressAutoHyphens w:val="true"/>
              <w:spacing w:beforeAutospacing="1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Polityka obronna Polski i jej wpływ na rozwój sektora zbrojeniowego.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29"/>
              </w:numPr>
              <w:tabs>
                <w:tab w:val="clear" w:pos="708"/>
                <w:tab w:val="left" w:pos="1440" w:leader="none"/>
              </w:tabs>
              <w:suppressAutoHyphens w:val="true"/>
              <w:spacing w:before="0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Regulacje prawne, zamówienia publiczne i finansowanie sektora obronnego.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30"/>
              </w:numPr>
              <w:tabs>
                <w:tab w:val="clear" w:pos="708"/>
                <w:tab w:val="left" w:pos="1440" w:leader="none"/>
              </w:tabs>
              <w:suppressAutoHyphens w:val="true"/>
              <w:spacing w:before="0" w:afterAutospacing="1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Strategiczne programy modernizacji Sił Zbrojnych RP (np. program „Harpia”, „Wisła”, „Orka”).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ind w:left="720" w:right="0" w:hanging="0"/>
              <w:jc w:val="left"/>
              <w:rPr>
                <w:kern w:val="0"/>
              </w:rPr>
            </w:pPr>
            <w:r>
              <w:rPr>
                <w:rStyle w:val="Strong"/>
                <w:kern w:val="0"/>
              </w:rPr>
              <w:t>Technologie i innowacje w polskim przemyśle zbrojeniowym: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31"/>
              </w:numPr>
              <w:tabs>
                <w:tab w:val="clear" w:pos="708"/>
                <w:tab w:val="left" w:pos="1440" w:leader="none"/>
              </w:tabs>
              <w:suppressAutoHyphens w:val="true"/>
              <w:spacing w:beforeAutospacing="1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Przegląd najnowszych technologii i produktów sektora zbrojeniowego w Polsce.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32"/>
              </w:numPr>
              <w:tabs>
                <w:tab w:val="clear" w:pos="708"/>
                <w:tab w:val="left" w:pos="1440" w:leader="none"/>
              </w:tabs>
              <w:suppressAutoHyphens w:val="true"/>
              <w:spacing w:before="0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Wpływ badań naukowych i innowacji na rozwój przemysłu obronnego.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33"/>
              </w:numPr>
              <w:tabs>
                <w:tab w:val="clear" w:pos="708"/>
                <w:tab w:val="left" w:pos="1440" w:leader="none"/>
              </w:tabs>
              <w:suppressAutoHyphens w:val="true"/>
              <w:spacing w:before="0" w:afterAutospacing="1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Współpraca przemysłu zbrojeniowego z uczelniami i ośrodkami badawczymi.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ind w:left="720" w:right="0" w:hanging="0"/>
              <w:jc w:val="left"/>
              <w:rPr>
                <w:lang w:val="pl-PL"/>
              </w:rPr>
            </w:pPr>
            <w:r>
              <w:rPr>
                <w:rStyle w:val="Strong"/>
                <w:kern w:val="0"/>
              </w:rPr>
              <w:t>Polski przemysł zbrojeniowy na rynku międzynarodowym</w:t>
            </w:r>
            <w:r>
              <w:rPr>
                <w:rStyle w:val="Strong"/>
                <w:kern w:val="0"/>
                <w:lang w:val="pl-PL"/>
              </w:rPr>
              <w:t>: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34"/>
              </w:numPr>
              <w:tabs>
                <w:tab w:val="clear" w:pos="708"/>
                <w:tab w:val="left" w:pos="1440" w:leader="none"/>
              </w:tabs>
              <w:suppressAutoHyphens w:val="true"/>
              <w:spacing w:beforeAutospacing="1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Eksport broni i technologii obronnych z Polski.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35"/>
              </w:numPr>
              <w:tabs>
                <w:tab w:val="clear" w:pos="708"/>
                <w:tab w:val="left" w:pos="1440" w:leader="none"/>
              </w:tabs>
              <w:suppressAutoHyphens w:val="true"/>
              <w:spacing w:before="0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Udział Polski w międzynarodowych programach zbrojeniowych i współpracy w ramach NATO oraz UE.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36"/>
              </w:numPr>
              <w:tabs>
                <w:tab w:val="clear" w:pos="708"/>
                <w:tab w:val="left" w:pos="1440" w:leader="none"/>
              </w:tabs>
              <w:suppressAutoHyphens w:val="true"/>
              <w:spacing w:before="0" w:afterAutospacing="1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Wyzwania i szanse związane z konkurencją na globalnym rynku zbrojeniowym.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ind w:left="720" w:right="0" w:hanging="0"/>
              <w:jc w:val="left"/>
              <w:rPr>
                <w:kern w:val="0"/>
              </w:rPr>
            </w:pPr>
            <w:r>
              <w:rPr>
                <w:rStyle w:val="Strong"/>
                <w:kern w:val="0"/>
              </w:rPr>
              <w:t>Współczesne wyzwania i perspektywy rozwoju: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37"/>
              </w:numPr>
              <w:tabs>
                <w:tab w:val="clear" w:pos="708"/>
                <w:tab w:val="left" w:pos="1440" w:leader="none"/>
              </w:tabs>
              <w:suppressAutoHyphens w:val="true"/>
              <w:spacing w:beforeAutospacing="1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Zwiększenie wydatków obronnych w kontekście zmieniającego się środowiska bezpieczeństwa.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38"/>
              </w:numPr>
              <w:tabs>
                <w:tab w:val="clear" w:pos="708"/>
                <w:tab w:val="left" w:pos="1440" w:leader="none"/>
              </w:tabs>
              <w:suppressAutoHyphens w:val="true"/>
              <w:spacing w:before="0" w:after="0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Problemy i wyzwania: konkurencja międzynarodowa, regulacje, dostęp do technologii.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1"/>
                <w:numId w:val="39"/>
              </w:numPr>
              <w:tabs>
                <w:tab w:val="clear" w:pos="708"/>
                <w:tab w:val="left" w:pos="1440" w:leader="none"/>
              </w:tabs>
              <w:suppressAutoHyphens w:val="true"/>
              <w:spacing w:before="0" w:afterAutospacing="1"/>
              <w:ind w:left="1440" w:right="0" w:hanging="360"/>
              <w:jc w:val="left"/>
              <w:rPr>
                <w:kern w:val="0"/>
              </w:rPr>
            </w:pPr>
            <w:r>
              <w:rPr>
                <w:kern w:val="0"/>
              </w:rPr>
              <w:t>Możliwości rozwoju przemysłu zbrojeniowego w Polsce w XXI wieku.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Autospacing="1"/>
              <w:ind w:left="0" w:right="0" w:hanging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Dodatkowo na wykładzie dokonana jest: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Autospacing="1"/>
              <w:ind w:left="1080" w:right="0" w:hanging="0"/>
              <w:jc w:val="left"/>
              <w:rPr>
                <w:kern w:val="0"/>
              </w:rPr>
            </w:pPr>
            <w:r>
              <w:rPr>
                <w:kern w:val="0"/>
              </w:rPr>
              <w:t>Analiza wybranych projektów zbrojeniowych realizowanych przez polskie przedsiębiorstwa.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Autospacing="1"/>
              <w:ind w:left="1080" w:right="0" w:hanging="0"/>
              <w:jc w:val="left"/>
              <w:rPr>
                <w:kern w:val="0"/>
              </w:rPr>
            </w:pPr>
            <w:r>
              <w:rPr>
                <w:kern w:val="0"/>
              </w:rPr>
              <w:t>Przegląd największych sukcesów eksportowych sektora zbrojeniowego w Polsce.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="0"/>
              <w:ind w:left="1080" w:right="0" w:hanging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kern w:val="0"/>
              </w:rPr>
              <w:t>Ocena wpływu polityki państwa na realizację strategicznych programów zbrojeniowych.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696"/>
        <w:gridCol w:w="2834"/>
        <w:gridCol w:w="2583"/>
      </w:tblGrid>
      <w:tr>
        <w:trPr/>
        <w:tc>
          <w:tcPr>
            <w:tcW w:w="10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Symbol efektu</w:t>
            </w:r>
          </w:p>
        </w:tc>
        <w:tc>
          <w:tcPr>
            <w:tcW w:w="269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i/>
                <w:kern w:val="0"/>
                <w:sz w:val="18"/>
                <w:szCs w:val="18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i/>
                <w:kern w:val="0"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i/>
                <w:kern w:val="0"/>
                <w:sz w:val="18"/>
                <w:szCs w:val="18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WIEDZA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W_01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cs="Calibri"/>
                <w:kern w:val="0"/>
              </w:rPr>
              <w:t>Dyskusja, praca samodzielna i w grupach, praca z tekstem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egzamin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Protokół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W_02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cs="Calibri"/>
                <w:kern w:val="0"/>
              </w:rPr>
              <w:t>Dyskusja, praca samodzielna i w grupach, praca z tekstem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egzamin</w:t>
            </w:r>
          </w:p>
        </w:tc>
        <w:tc>
          <w:tcPr>
            <w:tcW w:w="2583" w:type="dxa"/>
            <w:tcBorders/>
            <w:shd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lang w:val="pl-PL"/>
              </w:rPr>
              <w:t>Protokół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UMIEJĘTNOŚCI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U_01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cs="Calibri"/>
                <w:kern w:val="0"/>
              </w:rPr>
              <w:t>Dyskusja, praca samodzielna i w grupach, praca z tekstem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egzamin</w:t>
            </w:r>
          </w:p>
        </w:tc>
        <w:tc>
          <w:tcPr>
            <w:tcW w:w="2583" w:type="dxa"/>
            <w:tcBorders/>
            <w:shd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lang w:val="pl-PL"/>
              </w:rPr>
              <w:t>Protokół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U_02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cs="Calibri"/>
                <w:kern w:val="0"/>
              </w:rPr>
              <w:t>Dyskusja, praca samodzielna i w grupach, praca z tekstem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egzamin</w:t>
            </w:r>
          </w:p>
        </w:tc>
        <w:tc>
          <w:tcPr>
            <w:tcW w:w="2583" w:type="dxa"/>
            <w:tcBorders/>
            <w:shd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lang w:val="pl-PL"/>
              </w:rPr>
              <w:t>Protokół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</w:rPr>
            </w:pPr>
            <w:r>
              <w:rPr>
                <w:kern w:val="0"/>
              </w:rPr>
              <w:t>KOMPETENCJE SPOŁECZNE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K_01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cs="Calibri"/>
                <w:kern w:val="0"/>
              </w:rPr>
              <w:t>Dyskusja, praca samodzielna i w grupach, praca z tekstem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pl-PL"/>
              </w:rPr>
            </w:pPr>
            <w:r>
              <w:rPr>
                <w:kern w:val="0"/>
                <w:lang w:val="pl-PL"/>
              </w:rPr>
              <w:t>egzamin</w:t>
            </w:r>
          </w:p>
        </w:tc>
        <w:tc>
          <w:tcPr>
            <w:tcW w:w="2583" w:type="dxa"/>
            <w:tcBorders/>
            <w:shd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 w:asciiTheme="minorHAnsi" w:cstheme="minorBidi" w:eastAsiaTheme="minorHAnsi" w:hAnsiTheme="minorHAnsi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lang w:val="pl-PL"/>
              </w:rPr>
              <w:t>Protokół</w:t>
            </w:r>
          </w:p>
        </w:tc>
      </w:tr>
      <w:tr>
        <w:trPr/>
        <w:tc>
          <w:tcPr>
            <w:tcW w:w="10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</w:t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Cs/>
        </w:rPr>
      </w:pPr>
      <w:r>
        <w:rPr>
          <w:b w:val="false"/>
          <w:bCs/>
        </w:rPr>
      </w:r>
    </w:p>
    <w:p>
      <w:pPr>
        <w:pStyle w:val="ListParagraph"/>
        <w:numPr>
          <w:ilvl w:val="0"/>
          <w:numId w:val="0"/>
        </w:numPr>
        <w:ind w:left="0" w:hanging="0"/>
        <w:rPr>
          <w:b w:val="false"/>
          <w:bCs/>
          <w:lang w:val="pl-PL"/>
        </w:rPr>
      </w:pPr>
      <w:r>
        <w:rPr>
          <w:b w:val="false"/>
          <w:bCs/>
          <w:lang w:val="pl-PL"/>
        </w:rPr>
        <w:t>Systematyczna obecność na zajęciach</w:t>
      </w:r>
    </w:p>
    <w:p>
      <w:pPr>
        <w:pStyle w:val="Normal"/>
        <w:rPr>
          <w:b/>
        </w:rPr>
      </w:pPr>
      <w:r>
        <w:rPr>
          <w:b/>
        </w:rPr>
        <w:t>Obciążenie pracą studenta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lang w:val="pl-PL"/>
              </w:rPr>
            </w:pPr>
            <w:r>
              <w:rPr>
                <w:b/>
                <w:kern w:val="0"/>
                <w:lang w:val="pl-PL"/>
              </w:rPr>
              <w:t>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lang w:val="pl-PL"/>
              </w:rPr>
            </w:pPr>
            <w:r>
              <w:rPr>
                <w:b/>
                <w:kern w:val="0"/>
                <w:lang w:val="pl-PL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12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kern w:val="0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0" w:after="119"/>
              <w:jc w:val="lef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 xml:space="preserve">Mroczek, W., </w:t>
            </w:r>
            <w:r>
              <w:rPr>
                <w:rStyle w:val="Wyrnienie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Polski przemysł obronny. Problemy i perspektywy</w:t>
            </w: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, Difin, Warszawa.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jc w:val="lef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 xml:space="preserve">Kubiak, K., </w:t>
            </w:r>
            <w:r>
              <w:rPr>
                <w:rStyle w:val="Wyrnienie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Kierunki rozwoju technologii wojskowych i ich wpływ na przemysł zbrojeniowy w Polsce</w:t>
            </w: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, WAT, Warszawa.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jc w:val="lef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Rocznik Strategiczny (red. Kuźniar, R., Łoś, R.), Uniwersytet Warszawski, Instytut Stosunków Międzynarodowych.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jc w:val="lef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 xml:space="preserve">Ścibiorek, Z., </w:t>
            </w:r>
            <w:r>
              <w:rPr>
                <w:rStyle w:val="Wyrnienie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Bezpieczeństwo narodowe i międzynarodowe w ujęciu przemysłu obronnego</w:t>
            </w: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, Wydawnictwo Akademickie Dialog, Warszawa.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 xml:space="preserve">Mucha, W., </w:t>
            </w:r>
            <w:r>
              <w:rPr>
                <w:rStyle w:val="Wyrnienie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Przemysł obronny w Polsce – analiza systemowa</w:t>
            </w: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, Bellona, Warszawa.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jc w:val="lef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 xml:space="preserve">Prońko, J., </w:t>
            </w:r>
            <w:r>
              <w:rPr>
                <w:rStyle w:val="Wyrnienie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Zarządzanie kryzysowe w przemyśle obronnym</w:t>
            </w: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, Difin, Warszawa.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jc w:val="left"/>
              <w:rPr>
                <w:rStyle w:val="Strong"/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 xml:space="preserve">Cieślarczyk, M., </w:t>
            </w:r>
            <w:r>
              <w:rPr>
                <w:rStyle w:val="Wyrnienie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Współczesne wyzwania dla przemysłu zbrojeniowego</w:t>
            </w: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, Wydawnictwo Uniwersytetu Przyrodniczo-Humanistycznego w Siedlcach.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agwek3"/>
              <w:keepNext w:val="false"/>
              <w:keepLines w:val="false"/>
              <w:widowControl w:val="false"/>
              <w:suppressAutoHyphens w:val="true"/>
              <w:spacing w:lineRule="auto" w:line="240" w:before="0" w:after="280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Style w:val="Strong"/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Czasopisma i portale branżowe: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jc w:val="lef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"Raport Wojsko-Technika-Obronność" (wyd. Magnum-X).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Autospacing="1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</w:rPr>
              <w:t>Czasopismo poświęcone tematyce przemysłu obronnego i technologii wojskowych.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jc w:val="lef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"Nowa Technika Wojskowa" (wyd. Magnum-X).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Autospacing="1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</w:rPr>
              <w:t>Zawiera informacje na temat polskich projektów zbrojeniowych oraz globalnych trendów w przemyśle obronnym.</w:t>
            </w:r>
          </w:p>
          <w:p>
            <w:pPr>
              <w:pStyle w:val="NormalWeb"/>
              <w:keepNext w:val="false"/>
              <w:keepLines w:val="false"/>
              <w:widowControl w:val="false"/>
              <w:suppressAutoHyphens w:val="true"/>
              <w:spacing w:before="280" w:after="119"/>
              <w:jc w:val="lef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Style w:val="Strong"/>
                <w:rFonts w:cs="Times New Roman"/>
                <w:b w:val="false"/>
                <w:bCs w:val="false"/>
                <w:kern w:val="0"/>
                <w:sz w:val="24"/>
                <w:szCs w:val="24"/>
              </w:rPr>
              <w:t>Portal Defence24.pl</w:t>
            </w:r>
          </w:p>
          <w:p>
            <w:pPr>
              <w:pStyle w:val="Normal"/>
              <w:keepNext w:val="false"/>
              <w:keepLines w:val="false"/>
              <w:widowControl w:val="false"/>
              <w:numPr>
                <w:ilvl w:val="0"/>
                <w:numId w:val="0"/>
              </w:numPr>
              <w:suppressAutoHyphens w:val="true"/>
              <w:spacing w:beforeAutospacing="1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4"/>
                <w:szCs w:val="24"/>
              </w:rPr>
              <w:t>Artykuły i analizy dotyczące aktualności w polskim przemyśle zbrojeniowym, w tym zamówień publicznych i innowacji technologicznych.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imSu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"/>
    <w:lvlOverride w:ilvl="0">
      <w:startOverride w:val="1"/>
    </w:lvlOverride>
    <w:lvlOverride w:ilvl="1">
      <w:startOverride w:val="1"/>
    </w:lvlOverride>
  </w:num>
  <w:num w:numId="23">
    <w:abstractNumId w:val="2"/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</w:num>
  <w:num w:numId="26">
    <w:abstractNumId w:val="2"/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</w:num>
  <w:num w:numId="29">
    <w:abstractNumId w:val="2"/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</w:num>
  <w:num w:numId="32">
    <w:abstractNumId w:val="2"/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</w:num>
  <w:num w:numId="35">
    <w:abstractNumId w:val="2"/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</w:num>
  <w:num w:numId="38">
    <w:abstractNumId w:val="2"/>
  </w:num>
  <w:num w:numId="39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 w:qFormat="1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next w:val="Normal"/>
    <w:uiPriority w:val="9"/>
    <w:semiHidden/>
    <w:unhideWhenUsed/>
    <w:qFormat/>
    <w:pPr>
      <w:widowControl/>
      <w:suppressAutoHyphens w:val="true"/>
      <w:bidi w:val="0"/>
      <w:spacing w:beforeAutospacing="1" w:afterAutospacing="1"/>
      <w:jc w:val="left"/>
    </w:pPr>
    <w:rPr>
      <w:rFonts w:ascii="SimSun" w:hAnsi="SimSun" w:eastAsia="SimSun" w:cs="SimSun"/>
      <w:b/>
      <w:bCs/>
      <w:color w:val="auto"/>
      <w:kern w:val="0"/>
      <w:sz w:val="26"/>
      <w:szCs w:val="26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Emphasis"/>
    <w:basedOn w:val="DefaultParagraphFont"/>
    <w:uiPriority w:val="20"/>
    <w:qFormat/>
    <w:rPr>
      <w:i/>
      <w:iCs/>
    </w:rPr>
  </w:style>
  <w:style w:type="character" w:styleId="Czeinternetowe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Tabulatory" w:customStyle="1">
    <w:name w:val="tabulatory"/>
    <w:basedOn w:val="DefaultParagraphFont"/>
    <w:uiPriority w:val="0"/>
    <w:qFormat/>
    <w:rPr/>
  </w:style>
  <w:style w:type="character" w:styleId="Access" w:customStyle="1">
    <w:name w:val="access"/>
    <w:basedOn w:val="DefaultParagraphFont"/>
    <w:uiPriority w:val="0"/>
    <w:qFormat/>
    <w:rPr/>
  </w:style>
  <w:style w:type="character" w:styleId="Luchili" w:customStyle="1">
    <w:name w:val="luc_hili"/>
    <w:basedOn w:val="DefaultParagraphFont"/>
    <w:uiPriority w:val="0"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unhideWhenUsed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Western" w:customStyle="1">
    <w:name w:val="western"/>
    <w:basedOn w:val="Normal"/>
    <w:uiPriority w:val="0"/>
    <w:qFormat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0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000000"/>
      <w:kern w:val="0"/>
      <w:sz w:val="24"/>
      <w:szCs w:val="24"/>
      <w:lang w:val="pl-PL" w:eastAsia="en-US" w:bidi="ar-SA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4"/>
    <w:uiPriority w:val="59"/>
    <w:qFormat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LibreOffice/7.5.6.2$Windows_X86_64 LibreOffice_project/f654817fb68d6d4600d7d2f6b647e47729f55f15</Application>
  <AppVersion>15.0000</AppVersion>
  <Pages>4</Pages>
  <Words>926</Words>
  <Characters>6748</Characters>
  <CharactersWithSpaces>7481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/>
  <cp:lastPrinted>2019-01-23T11:10:00Z</cp:lastPrinted>
  <dcterms:modified xsi:type="dcterms:W3CDTF">2024-12-10T14:33:05Z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FCD329A4BFE74B7CAD97BEEA02234618_12</vt:lpwstr>
  </property>
  <property fmtid="{D5CDD505-2E9C-101B-9397-08002B2CF9AE}" pid="3" name="KSOProductBuildVer">
    <vt:lpwstr>1045-12.2.0.18911</vt:lpwstr>
  </property>
</Properties>
</file>