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Przestępczość fałszerska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en-US" w:eastAsia="pl-PL" w:bidi="ar-SA"/>
              </w:rPr>
              <w:t>Counterfeiting crime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stopień, III rok, semestr VI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Alicja Zyguła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5"/>
        <w:gridCol w:w="2304"/>
        <w:gridCol w:w="2299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zagadnień z zakresu bezpieczeństwa.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C1 - Zapoznanie z głównymi zagadnieniami dotyczącymi problematyki fałszerstw dokumentów i towarów.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Przekazanie wiedzy nt. sposobu zabezpieczenia dokumentów.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C3 - Ukierunkowanie na potrzebę samodzielnego, krytycznego analizowania zjawisk w obszarze bezpieczeństwa dokumentów, środków pieniężnych, towarów i dzieł sztuki.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7"/>
        <w:gridCol w:w="5954"/>
        <w:gridCol w:w="2160"/>
      </w:tblGrid>
      <w:tr>
        <w:trPr/>
        <w:tc>
          <w:tcPr>
            <w:tcW w:w="10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Absolwent rozumie istotę problematyki fałszerstw oraz zagrożenia dla bezpieczeństwa </w:t>
            </w: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zarówno w skali społecznej,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ogólnopaństwowej, jak i międzynarodowej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Absolwent posiada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 wiedzę dotyczącą dziedziny nauk społecznych, w tym odnoszącą się do zagadnień związanych z  bezpieczeństwem dokumentów i sposobem ich zabezpieczenia.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do prowadzenia analizy zabezpieczenia dokumentów oraz środków płatniczych.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Absolwent potrafi oceniać zagrożenia i ich przyczyny oraz budować strategie działań dotyczących przeciwdziałania przestępczości fałszerskiej.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Absolwent jest gotowy do </w:t>
            </w: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myślenia oraz działania w sposób prospołeczny w identyfikowaniu zagrożeń w obszarze fałszerstw dokumentów i towarów.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Fałszerstwa dokumentów – wprowadzenie, pojęcia przerobienia i podrobienia dokumentów. Pojęcie dokumentu.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Sposoby zabezpieczania dokumentów. Zabezpieczenia w papierze. Zabezpieczenia w farbie i szacie graficznej. Zabezpieczenia w procesie drukowania. Zabezpieczenia optyczne i biometryczne. Metody identyfikacji – sprzęt i procedury.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Zabezpieczenia dowodu osobistego. </w:t>
            </w:r>
          </w:p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Pojęcia: presonalizacja, kinegram, mikrodruk, linie rozetowe, nitka, tło dokumentu.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Zabezpieczenia środków płatniczych w Polsce.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Fałszerstwa dokumentów podróży.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zabezpieczenia druku.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Polska wytwórnia papierów wartościowych.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Fałszerstwa towarów i wyłudzenia.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Zbrodnia fakturowa i jej konsekwencje.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Oszustwa na cle.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Organy i podstawy prawne zwalczania przestępczości fałszerskiej.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Nowe metody  oszustw i wyłudzeń w Polsce.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Powtórzenie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14.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 zaliczeniowy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"/>
        <w:gridCol w:w="2697"/>
        <w:gridCol w:w="2833"/>
        <w:gridCol w:w="2583"/>
      </w:tblGrid>
      <w:tr>
        <w:trPr/>
        <w:tc>
          <w:tcPr>
            <w:tcW w:w="1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konwencjonalny, konwersatoryjny, problemowy, udział w tematycznych konferencjach naukowych, service learning</w:t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Test/zaliczenie pisemne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ind w:left="1080" w:hanging="0"/>
        <w:rPr>
          <w:b/>
        </w:rPr>
      </w:pPr>
      <w:r>
        <w:rPr>
          <w:bCs/>
        </w:rPr>
        <w:t xml:space="preserve">Systematyczna obecność na zajęciach. Zaliczenie lektur. Udział w wydarzeniach (konferencje tematyczne, seminaria) związanych z tematyką zajęć. Kolokwium zaliczeniowe w formie pisemnej. 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59" w:before="0" w:after="160"/>
              <w:contextualSpacing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P. Łabuz, I. Malinowska, Przestępczość zorganizowana.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contextualSpacing/>
              <w:jc w:val="left"/>
              <w:outlineLvl w:val="0"/>
              <w:rPr>
                <w:rFonts w:eastAsia="Times New Roman" w:cs="Calibri" w:cstheme="minorHAnsi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>System zabezpieczeń banknotów polskich jako metoda przeciwdziałania przestępczości fałszerskiej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Autospacing="1"/>
              <w:contextualSpacing/>
              <w:jc w:val="left"/>
              <w:outlineLvl w:val="0"/>
              <w:rPr>
                <w:rFonts w:eastAsia="Times New Roman" w:cs="Calibri" w:cstheme="minorHAnsi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>B. Hołyst, Kryminalistyka, Warszawa 2000,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ind w:left="720" w:hanging="0"/>
              <w:contextualSpacing/>
              <w:jc w:val="left"/>
              <w:outlineLvl w:val="0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0"/>
              <w:rPr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S. Jakucewicz, Sposoby zabezpieczania dokumentów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qFormat/>
    <w:rsid w:val="00807ef2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Markedcontent" w:customStyle="1">
    <w:name w:val="markedcontent"/>
    <w:basedOn w:val="DefaultParagraphFont"/>
    <w:qFormat/>
    <w:rsid w:val="00807ef2"/>
    <w:rPr/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394ce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Y2iqfc" w:customStyle="1">
    <w:name w:val="y2iqfc"/>
    <w:basedOn w:val="DefaultParagraphFont"/>
    <w:qFormat/>
    <w:rsid w:val="00394ce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394ce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0BD-05CE-401E-B6F4-108717C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LibreOffice/7.5.6.2$Windows_X86_64 LibreOffice_project/f654817fb68d6d4600d7d2f6b647e47729f55f15</Application>
  <AppVersion>15.0000</AppVersion>
  <Pages>4</Pages>
  <Words>523</Words>
  <Characters>3840</Characters>
  <CharactersWithSpaces>4216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2023-10-29T09:48:00Z</dcterms:created>
  <dc:creator>Anna Łukasiewicz</dc:creator>
  <dc:description/>
  <dc:language>pl-PL</dc:language>
  <cp:lastModifiedBy/>
  <cp:lastPrinted>2019-01-23T11:10:00Z</cp:lastPrinted>
  <dcterms:modified xsi:type="dcterms:W3CDTF">2025-01-02T09:17:01Z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