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Ochrona granic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Border surveillance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nauki o polityce i administracji; prawo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dr Anna Szachoń-Pszenny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tbl>
            <w:tblPr>
              <w:tblW w:w="4905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4905"/>
            </w:tblGrid>
            <w:tr>
              <w:trPr/>
              <w:tc>
                <w:tcPr>
                  <w:tcW w:w="490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/>
              <w:tc>
                <w:tcPr>
                  <w:tcW w:w="490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  <w:tbl>
                  <w:tblPr>
                    <w:tblW w:w="4875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4875"/>
                  </w:tblGrid>
                  <w:tr>
                    <w:trPr/>
                    <w:tc>
                      <w:tcPr>
                        <w:tcW w:w="4875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eastAsia="pl-PL"/>
                          </w:rPr>
                          <w:t>Podstawowa wiedza z zakresu granic i prawa UE.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C1 wprowadzenie do ogólnej wiedzy na temat prawnych aspektów ochrony granic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C2 omówienie praktycznych zasad przekraczania granic na podstawie prawa UE </w:t>
              <w:br/>
              <w:t>i analiza tekstu w tym obszarze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rozwijanie umiejętności wykorzystywania zdobytej wiedzy w praktyce, zwłaszcza podstaw przygotowania do służby w Straży Granicznej.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zna specyfikę w zakresie przepisów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prawnych dotyczących ochrony granic oraz kompetencji 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zadań służb unijnych i krajowych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rozumie złożony charakter i istotę bezpieczeństwa i ochrony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granic wewnętrznych i zewnętrznych Unii Europejskiej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wykorzystywać zdobytą wiedzę teoretyczną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analizowania, diagnozowania, wyjaśniania oraz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prognozowania kwestii szczegółowych odnoszących się do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ochrony granic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rozwiązywać konkretne problemy związane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 ochroną granic, prognozować działania oraz przewidywać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skutki tych że działań, wykorzystując przy tym nabytą wiedzę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teoretyczną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prawidłowo oceniać zagrożenia dla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bezpieczeństwa wewnętrznego UE oraz identyfikować ich przyczyny na granicach zewnętrznych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K_U05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jest gotów do przestrzegania zasad etyki zawodowej oraz ich stosowania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 zachowaniach mających na celu zapewnienie najwyższych standardów zarządzania sytuacjami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kryzysowymi na granicach UE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jest gotów do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dokonania oceny i samooceny wiedzy w zakresie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wykorzystania oraz prawidłowej interpretacji przepisów prawnych w zakresie ochrony granic UE, uwzględniając członkostwo Polski w Unii Europejskiej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1) Istota granic we współczesnym świecie</w:t>
              <w:br/>
              <w:t>2) Strefa Schengen jako podstawa ochrony granic – geneza i stan aktualny</w:t>
              <w:br/>
              <w:t xml:space="preserve">3) Granice państwowe RP w świetle rodzajów granic UE/ strefy Schengen </w:t>
              <w:br/>
              <w:t xml:space="preserve">4) Zasady i ograniczenia w przepływie osób przez granice wewnętrzne i zewnętrzne </w:t>
              <w:br/>
              <w:t>5) Unijna administracja graniczna – ESGiP i jej rola w EU IBM</w:t>
              <w:br/>
              <w:t>6) Tymczasowe przywracanie kontroli na granicach wewnętrznych UE</w:t>
              <w:br/>
              <w:t>7) Zadania Straży Granicznej i współpracy transgranicznej na przykładzie Polski i Ukrainy</w:t>
              <w:br/>
              <w:t>8) Dokumenty uprawniające do przekraczania granic i nielegalne przekroczenie granicy</w:t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pl-PL" w:bidi="ar-SA"/>
              </w:rPr>
              <w:t>9) Rola EUROSUR-u w ochronie granic</w:t>
              <w:br/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9) Wielkoskalowe systemy informatyczne w ochronie granic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11) Wpływ kryzysu migracyjnego/kryzysu covid na ruch graniczny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12) Zmiany w ochronie granic Polski po wojnie w Ukrainie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13) Wpływ instrumentalizacji migrantów na ochronę granic – Białoruś, Obwód Królewiecki 14) Rozszerzanie instrumentalizacji migrantów na wschodniej granicy zewnętrznej -Finlandia, Estonia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W w:w="921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2691"/>
        <w:gridCol w:w="2835"/>
        <w:gridCol w:w="2581"/>
      </w:tblGrid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Symbol efektu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dydaktyczne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weryfikacji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Sposoby dokumentacji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WIEDZA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UMIEJĘTNOŚCI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z tekstem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ustny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KOMPETENCJE SPOŁECZNE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prezentacja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prezentacji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w grupach, debata oxfordzka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referat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pracy w grupie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uwagi…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Przedmiot obejmuje 30 wykładów i 15 godzin ćwiczeń. Studenci mogą mieć 2 nieobecności nieusprawiedliwione. Ćwiczenia obejmują też aspekty praktyczne oparte na wiedzy teoretycznej z wykładu z wykorzystaniem nowych metod dydaktycznych.  Będzie to obejmować analizy aktów prawnych, pracę w grupach i w parach, pracę z tekstem, wnioskowanie z wykorzystaniem danych empirycznych, prezentacje, burzę mózgów oraz różne formy dyskusji.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 xml:space="preserve">Ocena końcowa  z wykładu składa się z 2 komponentów/elementów: ocena z egzaminu ustnego/testu pisemnego oraz aktywność na wykładach. Ocena z ćwiczeń obejmuje: kolokwium pisemne, pracę w grupach, udział w debacie oksfordzkiej, umiejętności analizy aktów prawnych z zakresu ochrony granic, wykonanie prezentacji, aktywność i obecności. Wartością dodaną oceny będzie również uczestnictwo w tematycznych konferencjach naukowych.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ocena 3,0 (50%) </w:t>
        <w:br/>
        <w:t xml:space="preserve">ocena 3,5 (55%) </w:t>
        <w:br/>
        <w:t xml:space="preserve">ocena 4,0 (65%) </w:t>
        <w:br/>
        <w:t xml:space="preserve">ocena 4,5 (70 %) </w:t>
        <w:br/>
        <w:t>ocena 5,0 (85%)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30 + 15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OBOWIĄZKOWE AKTY PRAWNE:</w:t>
              <w:br/>
              <w:t>1.Traktat o funkcjonowaniu Unii Europejskiej (TFUE)</w:t>
              <w:br/>
              <w:t>2. Traktat o Unii Europejskiej (TUE)</w:t>
              <w:br/>
              <w:t>3. Rozporządzenie Parlamentu Europejskiego i Rady (UE) 2016/399 z dnia 9 marca 2016 r. w sprawie unijnego kodeksu zasad regulujących przepływ osób przez granice (kodeks graniczny Schengen), Dz. U. L 77, 23.3.2016 + wnioski Komisji Europejskiej</w:t>
              <w:br/>
              <w:t>4. Dyrektywa 2004/38/WE Parlamentu Europejskiego i Rady z dnia 29 kwietnia 2004 r. w sprawie prawa obywateli Unii i członków ich rodzin do swobodnego, Dz.U. L 158 z 30.4.2004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Obowiązkowa literatura: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1. Szachoń-Pszenny A.,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Acquis Schengen a granice wewnętrzne i zewnętrzne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Poznań 2011.</w:t>
              <w:br/>
              <w:t xml:space="preserve">2. Maksimczuk A., Sidorowicz L.,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Graniczna obsługa ruchu osobowego i towarowego w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(wybrane aspekty), Warszawa 2008.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1.  Dubaj S., Kuś A., Witkowski P.,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 xml:space="preserve">Zasady i ograniczenia w przepływie osób </w:t>
              <w:br/>
              <w:t>i towarów w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Zamość 2008.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72bb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link w:val="Nagwek3Znak"/>
    <w:uiPriority w:val="9"/>
    <w:qFormat/>
    <w:rsid w:val="00a72bb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uiPriority w:val="9"/>
    <w:qFormat/>
    <w:rsid w:val="00a72bb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a72bb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Fontstyle01" w:customStyle="1">
    <w:name w:val="fontstyle01"/>
    <w:basedOn w:val="DefaultParagraphFont"/>
    <w:qFormat/>
    <w:rsid w:val="00682966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712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3704-957F-4CD9-A3E0-001ED2D2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Application>LibreOffice/7.5.6.2$Windows_X86_64 LibreOffice_project/f654817fb68d6d4600d7d2f6b647e47729f55f15</Application>
  <AppVersion>15.0000</AppVersion>
  <Pages>4</Pages>
  <Words>896</Words>
  <Characters>5888</Characters>
  <CharactersWithSpaces>6630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/>
  <cp:lastPrinted>2019-01-23T11:10:00Z</cp:lastPrinted>
  <dcterms:modified xsi:type="dcterms:W3CDTF">2025-02-11T10:48:03Z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