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  <w:r>
        <w:rPr/>
        <w:t>202</w:t>
      </w:r>
      <w:r>
        <w:rPr/>
        <w:t>4</w:t>
      </w:r>
      <w:r>
        <w:rPr/>
        <w:t>/2</w:t>
      </w:r>
      <w:r>
        <w:rPr/>
        <w:t>5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Mass media w dyplomacji 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Mass media in diplomacy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Monika Lewińska-Krzak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6846"/>
      </w:tblGrid>
      <w:tr>
        <w:trPr/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/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–  zapoznanie studentów ze specyfiką komunikowania międzykulturowego wraz z podstawowymi elementami komunikowania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medialnego.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C2 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ukazanie studentom specyfiki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funkcjonowania mediów masowych w dobie nowoczesności.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C3 – zidentyfikowanie kluczowych zjawisk towarzyszących komunikowaniu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medialnemu w stosunkach międzynarodowych.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 xml:space="preserve">                   </w:t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rozpoznaje i zna podstawowe elementy procesu komunikowania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masowego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warunkach międzynarodowych.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10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konsekwencje komunikacji masowej w erze nowoczesnych środków medialnych.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K_W04,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formułować wypowiedzi wspierające rozwiązywanie konfliktów i dążące do porozumienia.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w sposób zwięzły, zrozumiały i z użyciem odpowiedniej terminologii komunikować się, przedstawić i uzasadnić swoje stanowisko oraz dyskutować o nim.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t>K_U</w:t>
            </w:r>
            <w:r>
              <w:rPr/>
              <w:t>09, K_U01</w:t>
            </w:r>
          </w:p>
        </w:tc>
      </w:tr>
      <w:tr>
        <w:trPr/>
        <w:tc>
          <w:tcPr>
            <w:tcW w:w="10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wykorzystywać wiedzę na temat środków masowej komunikacji (mediów) w praktycznym zastosowaniu, do przygotowania różnorodnych form wypowiedzi medialnych.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t xml:space="preserve">Student posiada świadomość etycznego postępowania w relacjach międzyludzkich.                                                                                                          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10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gotów do świadomego uczestniczenia w procesie komunikowania medialnego.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K_K01, 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Podmioty komunikowania politycznego i ich charakterystyka.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Komunikacja w erze nowych mediów: charakterystyka i konsekwencje: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mediatyzacja, polityzacja mediów, polaryzacja społeczna, dezinformacja, bańki filtrujące, tabloidyzacja.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Znaczenie wizerunku (PR instytucji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międzynarodowych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) jako ważny aspekt funkcjonowania w nowych mediach.                                                   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System medialny w Polsce.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Międzynarodowe podmioty medialne i agencje informacyjne.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Relacje dyplomata-media masowe: analiza przypadków, wskazówki i ćwiczenia praktyczne.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 i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 i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1080" w:hanging="0"/>
        <w:rPr>
          <w:bCs/>
        </w:rPr>
      </w:pPr>
      <w:r>
        <w:rPr>
          <w:bCs/>
        </w:rPr>
        <w:t xml:space="preserve"> </w:t>
      </w:r>
      <w:r>
        <w:rPr>
          <w:bCs/>
        </w:rPr>
        <w:t>obecność na zajęciach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 xml:space="preserve">- aktywność w trakcie zajęć 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Ocena końcowa na podstawie kolokwium końcowego oraz ww. czynnikó</w:t>
      </w:r>
      <w:r>
        <w:rPr>
          <w:bCs/>
        </w:rPr>
        <w:t>w</w:t>
      </w:r>
    </w:p>
    <w:p>
      <w:pPr>
        <w:pStyle w:val="ListParagraph"/>
        <w:ind w:left="1080" w:hanging="0"/>
        <w:rPr>
          <w:bCs/>
        </w:rPr>
      </w:pPr>
      <w:r>
        <w:rPr/>
      </w:r>
    </w:p>
    <w:p>
      <w:pPr>
        <w:pStyle w:val="ListParagraph"/>
        <w:ind w:hanging="0"/>
        <w:jc w:val="right"/>
        <w:rPr>
          <w:bCs/>
        </w:rPr>
      </w:pPr>
      <w:r>
        <w:rPr>
          <w:b/>
        </w:rPr>
        <w:t xml:space="preserve">VII. </w:t>
      </w: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K. Karsznicki, Sztuka dyplomacji i negocjacji w świecie wielokulturowym, Warszawa 2013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Kuca, W. Furman, </w:t>
            </w:r>
            <w:r>
              <w:rPr>
                <w:b w:val="false"/>
                <w:bCs w:val="false"/>
                <w:sz w:val="22"/>
                <w:szCs w:val="22"/>
              </w:rPr>
              <w:t xml:space="preserve">Komunikowanie polityczne w teorii i praktyce, </w:t>
            </w:r>
            <w:r>
              <w:rPr>
                <w:b w:val="false"/>
                <w:bCs w:val="false"/>
                <w:sz w:val="22"/>
                <w:szCs w:val="22"/>
              </w:rPr>
              <w:t>Rzeszów 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 xml:space="preserve">M. Kosienkowski,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 xml:space="preserve">Dyplomacja cyfrowa po rosyjsku [w:] </w:t>
            </w:r>
            <w:r>
              <w:rPr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Dyplomacja cyfrowa jako instrument polityki zagranicznej państwa XXI wieku, red. M. Kosienkowski, B. Piskorska, Lublin 2014</w:t>
            </w:r>
            <w:r>
              <w:rPr>
                <w:rFonts w:ascii="Calibri" w:hAnsi="Calibri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M. Szopski, Komunikowanie międzykulturowe, Warszawa 2005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Szymańska, Europa dziennikarzy, Kraków 2016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A. Szymańska, Rola mediów w strategicznej komunikacji zewnętrznej państwa – szkic teoretyczny [w:] Zeszyty Prasoznawcze, Kraków 2014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T. Paleczny, Interpersonalne stosunki  międzykulturowe, Kraków 2007</w:t>
            </w:r>
            <w:r>
              <w:rPr/>
              <w:t xml:space="preserve">       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- S. Gawroński, Dyplomacja publiczna – komunikowanie międzynarodowe 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usługach brandingu narodowego [w:] Komunikacja społeczna 2012, nr1,  Rzeszów 2012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- P. Król, Nowoczesne technologie w dyplomacji, [w:] Progress Journal of Young Researchers 6/2019, Gdańsk 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- R. Maćkowska, Kształtowanie wizerunku polski w krajach unii europejskiej [w:] Colloquium, 2012/4/2, Gdynia 2012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  <w:t xml:space="preserve">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  <w:t xml:space="preserve">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LibreOffice/7.5.5.2$Windows_X86_64 LibreOffice_project/ca8fe7424262805f223b9a2334bc7181abbcbf5e</Application>
  <AppVersion>15.0000</AppVersion>
  <Pages>3</Pages>
  <Words>573</Words>
  <Characters>4044</Characters>
  <CharactersWithSpaces>5023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2023-12-14T10:13:00Z</dcterms:created>
  <dc:creator>Andreas</dc:creator>
  <dc:description/>
  <dc:language>pl-PL</dc:language>
  <cp:lastModifiedBy/>
  <cp:lastPrinted>2019-01-23T11:10:00Z</cp:lastPrinted>
  <dcterms:modified xsi:type="dcterms:W3CDTF">2024-11-09T18:12:37Z</dcterms:modified>
  <cp:revision>6</cp:revision>
  <dc:subject/>
  <dc:title>Konkludując, należałoby stwierdzić, że proces wzajemnego określania się stanowiska absolutystycznego i relatywistycznego w filozofii historii ma charakter ciągły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