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Nazwa przedmiotu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Prawo dyplomatyczne i konsularne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Nazwa przedmiotu w języku angielskim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Diplomatic and consular law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Kierunek studiów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Stosunki międzynarodowe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Poziom studiów (I, II, jednolite magisterskie)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I rok II stopień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Forma studiów (stacjonarne, niestacjonarne)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stacjonarne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Dyscyplina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Nauki o polityce i administracji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Język wykładowy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Koordynator przedmiotu/osoba odpowiedzialna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Amb. Andrzej Jaroszyński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Liczba godzin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semestr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Punkty ECTS</w:t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wykład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konwersatorium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I</w:t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ćwiczenia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laboratorium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warsztaty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lektorat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praktyki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zajęcia terenowe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pracownia dyplomowa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translatorium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wizyta studyjna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234"/>
        <w:gridCol w:w="6977"/>
      </w:tblGrid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Wymagania wstępne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WI wiedza z zakresów studiów o polityce, W2 Podstawy stosunków międzynarodowych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C1 podstawowe pojęcia z zakresu prawa międzynarodowego i dyplomatycznego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C2 wybrane zagadnienia prawa dyplomatycznego (immunitety i przywileje)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C3 Rozwiązywanie problemów na wybranych przykładach w oparciu o zdobytą wiedzę</w:t>
            </w:r>
          </w:p>
        </w:tc>
      </w:tr>
    </w:tbl>
    <w:p>
      <w:pPr>
        <w:pStyle w:val="Normal"/>
        <w:spacing w:before="0" w:after="0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100"/>
        <w:gridCol w:w="5953"/>
        <w:gridCol w:w="2159"/>
      </w:tblGrid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Symbol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Opis efektu przedmiotowego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Posiada roszerzoną wiedzę nt prawa dyplomatycznego i konsularnego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Posiada wiedzę nt rozwoju i zastosowania prawa dyplomatycznego i konsularnego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W_05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Potrafi porównać podstawy w/w  w Polsce i innych krajach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Posiada roszerzoną wiedzę nt prawa dyplomatycznego i konmsularnego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Posiada wiedzę nt zastosowania w/w w praktyce dyplomatycznej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U_….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Posiada zdolność kreatywnego udziału na rynku pracy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Rozumie potrzebę stałej mobilności na rynku pracy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Potrafi samodzielnie uzupełnić wiedzę i umiejętności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1.Główne terminy i źródła prawa dyplomatycznego i konsularnego</w:t>
            </w:r>
          </w:p>
          <w:p>
            <w:pPr>
              <w:pStyle w:val="Normal"/>
              <w:widowControl w:val="false"/>
              <w:rPr/>
            </w:pPr>
            <w:r>
              <w:rPr/>
              <w:t>2. Ustanowienie stosunków dyplomatycznych</w:t>
            </w:r>
          </w:p>
          <w:p>
            <w:pPr>
              <w:pStyle w:val="Normal"/>
              <w:widowControl w:val="false"/>
              <w:rPr/>
            </w:pPr>
            <w:r>
              <w:rPr/>
              <w:t>3. Funkcje dyplomatyczne i konsularne</w:t>
            </w:r>
          </w:p>
          <w:p>
            <w:pPr>
              <w:pStyle w:val="Normal"/>
              <w:widowControl w:val="false"/>
              <w:rPr/>
            </w:pPr>
            <w:r>
              <w:rPr/>
              <w:t>4. Przywileje i immunitety dyplomatyczne i konsularne</w:t>
            </w:r>
          </w:p>
          <w:p>
            <w:pPr>
              <w:pStyle w:val="Normal"/>
              <w:widowControl w:val="false"/>
              <w:rPr/>
            </w:pPr>
            <w:r>
              <w:rPr/>
              <w:t>5. Prawo dyplomatyczne organizacji międzynarodowych i misji specjalnych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100"/>
        <w:gridCol w:w="2694"/>
        <w:gridCol w:w="2834"/>
        <w:gridCol w:w="2583"/>
      </w:tblGrid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Symbol efektu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Metody dydaktyczne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Metody weryfikacji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Sposoby dokumentacji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konwersatorium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Egzamin/zaliczenie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Praca z tekstem źródłowym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Dyskusja/rozmowa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Esej nt wybranej dziedziny omawianej tematyki narodowej USA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egzamin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U_….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Praca w grupach / prezentacje ustne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K_...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rPr/>
      </w:pPr>
      <w:r>
        <w:rPr/>
        <w:t>Formuła zajęć:</w:t>
      </w:r>
    </w:p>
    <w:p>
      <w:pPr>
        <w:pStyle w:val="Normal"/>
        <w:rPr/>
      </w:pPr>
      <w:r>
        <w:rPr/>
        <w:t>Wykład połączony z analizą tekstów żródłowych, prezentacją multimedialną oraz dyskusją. Słuchacze mają możliwość prezentacji ustnych wybranych zagadnień.</w:t>
      </w:r>
    </w:p>
    <w:p>
      <w:pPr>
        <w:pStyle w:val="Normal"/>
        <w:rPr/>
      </w:pPr>
      <w:r>
        <w:rPr>
          <w:b/>
        </w:rPr>
        <w:t>Metody oceny</w:t>
      </w:r>
      <w:r>
        <w:rPr/>
        <w:t>: Egzamin:  praca pisemna lub prezentacja praz aktywność na zajęciach - 60%; uczestnictwa w zajęciach - 40%.</w:t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Forma aktywności studenta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Liczba godzin kontaktowych z nauczycielem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 indywidualnej pracy studenta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W w:w="92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Julian Sutor Prawo dyplomatyczne i konsularne, wyd. 12  2012</w:t>
            </w:r>
          </w:p>
          <w:p>
            <w:pPr>
              <w:pStyle w:val="Normal"/>
              <w:widowControl w:val="false"/>
              <w:rPr/>
            </w:pPr>
            <w:r>
              <w:rPr/>
              <w:t>Izabela Gawłowicz, Międzynarodowe prawo dyplomatyczne, 2011</w:t>
            </w:r>
          </w:p>
          <w:p>
            <w:pPr>
              <w:pStyle w:val="Normal"/>
              <w:widowControl w:val="false"/>
              <w:rPr/>
            </w:pPr>
            <w:r>
              <w:rPr/>
              <w:t>Konwencja wiedeńska prawa dyplomatycznego pdf</w:t>
            </w:r>
          </w:p>
          <w:p>
            <w:pPr>
              <w:pStyle w:val="Normal"/>
              <w:widowControl w:val="false"/>
              <w:rPr/>
            </w:pPr>
            <w:r>
              <w:rPr/>
              <w:t>Konwencja wiedeńska prawa konsularnego pdf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Andrzej Jaroszyński: Notatki z wykładów pdf; A Glossary of Diplomatic Terms pdf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lang w:val="en-US"/>
        </w:rPr>
      </w:pPr>
      <w:r>
        <w:rPr>
          <w:lang w:val="en-US"/>
        </w:rPr>
        <w:t>Andrzej Jaroszyński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  <w:t>01.10.2024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fd8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Tabulatory" w:customStyle="1">
    <w:name w:val="tabulatory"/>
    <w:basedOn w:val="DefaultParagraphFont"/>
    <w:uiPriority w:val="99"/>
    <w:qFormat/>
    <w:rsid w:val="00d406f6"/>
    <w:rPr>
      <w:rFonts w:cs="Times New Roman"/>
    </w:rPr>
  </w:style>
  <w:style w:type="character" w:styleId="Czeinternetowe">
    <w:name w:val="Hyperlink"/>
    <w:basedOn w:val="DefaultParagraphFont"/>
    <w:uiPriority w:val="99"/>
    <w:rsid w:val="00d406f6"/>
    <w:rPr>
      <w:rFonts w:cs="Times New Roman"/>
      <w:color w:val="0000FF"/>
      <w:u w:val="single"/>
    </w:rPr>
  </w:style>
  <w:style w:type="character" w:styleId="Access" w:customStyle="1">
    <w:name w:val="access"/>
    <w:basedOn w:val="DefaultParagraphFont"/>
    <w:uiPriority w:val="99"/>
    <w:qFormat/>
    <w:rsid w:val="003c65da"/>
    <w:rPr>
      <w:rFonts w:cs="Times New Roman"/>
    </w:rPr>
  </w:style>
  <w:style w:type="character" w:styleId="Luchili" w:customStyle="1">
    <w:name w:val="luc_hili"/>
    <w:basedOn w:val="DefaultParagraphFont"/>
    <w:uiPriority w:val="99"/>
    <w:qFormat/>
    <w:rsid w:val="001a5d37"/>
    <w:rPr>
      <w:rFonts w:cs="Times New Roman"/>
    </w:rPr>
  </w:style>
  <w:style w:type="character" w:styleId="HeaderChar" w:customStyle="1">
    <w:name w:val="Header Char"/>
    <w:basedOn w:val="DefaultParagraphFont"/>
    <w:uiPriority w:val="99"/>
    <w:qFormat/>
    <w:locked/>
    <w:rsid w:val="00b04272"/>
    <w:rPr>
      <w:rFonts w:cs="Times New Roman"/>
    </w:rPr>
  </w:style>
  <w:style w:type="character" w:styleId="FooterChar" w:customStyle="1">
    <w:name w:val="Footer Char"/>
    <w:basedOn w:val="DefaultParagraphFont"/>
    <w:uiPriority w:val="99"/>
    <w:qFormat/>
    <w:locked/>
    <w:rsid w:val="00b04272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uiPriority w:val="99"/>
    <w:qFormat/>
    <w:rsid w:val="007d0038"/>
    <w:pPr>
      <w:spacing w:lineRule="atLeast" w:line="102" w:beforeAutospacing="1" w:after="119"/>
    </w:pPr>
    <w:rPr>
      <w:rFonts w:ascii="Times New Roman" w:hAnsi="Times New Roman" w:eastAsia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qFormat/>
    <w:rsid w:val="00d27ddc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uiPriority w:val="99"/>
    <w:qFormat/>
    <w:rsid w:val="007841b3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eastAsia="en-US" w:val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32e45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Application>LibreOffice/7.5.6.2$Windows_X86_64 LibreOffice_project/f654817fb68d6d4600d7d2f6b647e47729f55f15</Application>
  <AppVersion>15.0000</AppVersion>
  <Pages>4</Pages>
  <Words>438</Words>
  <Characters>3023</Characters>
  <CharactersWithSpaces>3334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2024-10-25T15:47:00Z</dcterms:created>
  <dc:creator>Anna Łukasiewicz</dc:creator>
  <dc:description/>
  <dc:language>pl-PL</dc:language>
  <cp:lastModifiedBy/>
  <cp:lastPrinted>2019-01-23T11:10:00Z</cp:lastPrinted>
  <dcterms:modified xsi:type="dcterms:W3CDTF">2025-02-11T13:21:55Z</dcterms:modified>
  <cp:revision>4</cp:revision>
  <dc:subject/>
  <dc:title>KARTA PRZEDMIOTU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