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</w:t>
      </w:r>
      <w:bookmarkStart w:id="0" w:name="_GoBack"/>
      <w:bookmarkEnd w:id="0"/>
      <w:r>
        <w:rPr/>
        <w:t>2021/22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4"/>
        <w:gridCol w:w="4517"/>
      </w:tblGrid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Negocjacje międzynarodowe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Negotiation in international relations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1"/>
        <w:gridCol w:w="4520"/>
      </w:tblGrid>
      <w:tr>
        <w:trPr/>
        <w:tc>
          <w:tcPr>
            <w:tcW w:w="4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Monika Lewińska-Krzak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VI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5"/>
        <w:gridCol w:w="6846"/>
      </w:tblGrid>
      <w:tr>
        <w:trPr/>
        <w:tc>
          <w:tcPr>
            <w:tcW w:w="22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/>
              <w:t>W1 – zainteresowanie problematyką przedmiotu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 zapoznanie studentów ze specyfiką komunikowania międzykulturowego wraz z podstawowymi elementami komunikowania.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C2 – </w:t>
            </w: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ukazanie studentom specyfiki procesu negocjowania i rozwiązywania konfliktów.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– zidentyfikowanie kluczowych zjawisk towarzyszących komunikowaniu międzykulturowemu.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rozpoznaje i zna podstawowe elementy procesu komunikowania społecznego w warunkach międzynarodowych.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K_W06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formułować wypowiedzi wspierające rozwiązywanie konfliktów i dążące do porozumienia w procesie negocjacji.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K_U06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Student potrafi w sposób zwięzły, zrozumiały i z użyciem odpowiedniej terminologii komunikować się, prowadzić negocjacje, przedstawić i uzasadnić swoje stanowisko oraz dyskutować o nim.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/>
              <w:t>K_U10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/>
              <w:t>Student posiada świadomość etycznego postępowania w relacjach międzyludzkich oraz pracy w grupie.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Komunikowanie międzykulturowe - podstawowe elementy, funkcje i znaczenie.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Komunikacja werbalna i niewerbalna. Autoprezentacja.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Wywieranie wpływu na ludzi.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Bariery komunikacyjne, zaburzenia informacyjne.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Różnice kulturowe w komunikacji, etykieta kulturowa.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Proces planowania, organizowania i przebiegu negocjacji. 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0"/>
        <w:gridCol w:w="2543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 i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z tekstem i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ind w:left="1080" w:hanging="0"/>
        <w:rPr>
          <w:bCs/>
        </w:rPr>
      </w:pPr>
      <w:r>
        <w:rPr>
          <w:bCs/>
        </w:rPr>
        <w:t xml:space="preserve"> </w:t>
      </w:r>
      <w:r>
        <w:rPr>
          <w:bCs/>
        </w:rPr>
        <w:t>obecność na zajęciach</w:t>
      </w:r>
    </w:p>
    <w:p>
      <w:pPr>
        <w:pStyle w:val="ListParagraph"/>
        <w:ind w:left="1080" w:hanging="0"/>
        <w:rPr>
          <w:bCs/>
        </w:rPr>
      </w:pPr>
      <w:r>
        <w:rPr>
          <w:bCs/>
        </w:rPr>
        <w:t xml:space="preserve">- aktywność w trakcie zajęć </w:t>
      </w:r>
    </w:p>
    <w:p>
      <w:pPr>
        <w:pStyle w:val="ListParagraph"/>
        <w:ind w:left="1080" w:hanging="0"/>
        <w:rPr>
          <w:bCs/>
        </w:rPr>
      </w:pPr>
      <w:r>
        <w:rPr>
          <w:bCs/>
        </w:rPr>
      </w:r>
    </w:p>
    <w:p>
      <w:pPr>
        <w:pStyle w:val="ListParagraph"/>
        <w:ind w:left="1080" w:hanging="0"/>
        <w:rPr>
          <w:bCs/>
        </w:rPr>
      </w:pPr>
      <w:r>
        <w:rPr>
          <w:bCs/>
        </w:rPr>
        <w:t>Ocena końcowa na podstawie kolokwium końcowego oraz ww. czynników</w:t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K. Karsznicki, Sztuka dyplomacji i negocjacji w świecie wielokulturowym, Warszawa 2013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M. Szopski, Komunikowanie międzykulturowe, Warszawa 2005;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T. Paleczny, Interpersonalne stosunki  międzykulturowe, Kraków 2007;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/>
              <w:t>- A. Pease, B. Pease, "Mowa ciała", Dom Wydawniczy Rebis, Poznań 2011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 D. Doliński, Techniki wpływu społecznego, Warszawa 2011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 R. Cialdini, Wywieranie wpływu na ludzi. Teoria i praktyka, Gdańsk 2009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uiPriority w:val="99"/>
    <w:qFormat/>
    <w:rsid w:val="00b04272"/>
    <w:rPr/>
  </w:style>
  <w:style w:type="character" w:styleId="StopkaZnak" w:customStyle="1">
    <w:name w:val="Stopka Znak"/>
    <w:basedOn w:val="DefaultParagraphFont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LibreOffice/7.2.6.2$Windows_X86_64 LibreOffice_project/b0ec3a565991f7569a5a7f5d24fed7f52653d754</Application>
  <AppVersion>15.0000</AppVersion>
  <Pages>5</Pages>
  <Words>426</Words>
  <Characters>3030</Characters>
  <CharactersWithSpaces>3337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2021-12-03T12:23:00Z</dcterms:created>
  <dc:creator>Anna Łukasiewicz</dc:creator>
  <dc:description/>
  <dc:language>pl-PL</dc:language>
  <cp:lastModifiedBy/>
  <cp:lastPrinted>2019-01-23T11:10:00Z</cp:lastPrinted>
  <dcterms:modified xsi:type="dcterms:W3CDTF">2024-04-25T19:57:54Z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