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Międzynarodowe stosunki kulturalne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International Cultural Relations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W1 – Podstawowa wiedza z zakresu kulturoznawstwa </w:t>
              <w:br/>
              <w:t xml:space="preserve">W2 – Podstawowa wiedza z zakresu decydowania politycznego </w:t>
            </w:r>
            <w:bookmarkStart w:id="0" w:name="_GoBack"/>
            <w:bookmarkEnd w:id="0"/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br/>
              <w:t>W3 – Podstawowa wiedza z zakresu stosunków międzynarodowych i dyplomacji publicznej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jest zapoznanie absolwenta z wiedzą z zakresu genezy, ewolucji, uwarunkowań i praktyki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międzynarodowych stosunków kulturalnych oraz ich definicji i instytucji sprawczych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Istotnym celem jest zapoznanie absolwenta z zasadami i sposobami kreowania wizerunku państwa na arenie międzynarodowej i roli kultury w tym procesie, jako czynnika i zasobu dyplomacji publicznej, kulturalnej i obywatelskiej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C3 – Absolwent potrafi analizować procesy związane z dyplomacją publiczną, kulturalną i obywatelską, m.in. w związku ze stosunkami międzynarodowymi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uwarunkowania międzynarodowych stosunków kulturalnych oraz rolę kultury jako czynnika i zasobu polityki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teorię i praktykę funkcjonowania międzynarodowych instytucji odpowiedzialnych za kształtowanie międzynarodowych stosunków kulturalnych jako elementu dyplomacji i komunikowania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genezę i kierunki ewolucji międzynarodowych stosunków kulturalnych oraz wpływ na ich kształt dylematów współczesnej cywilizacji (globalizacji, migracji i wojen hybrydowych)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w sposób pogłębiony rolę kultury jako istotnego źródła norm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etycznych obowiązujących w relacjach międzyludzkich, zwłaszcza w zakresie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potrafi wykorzystywać posiadaną wiedzę teoretyczną do analizowania i wyjaśniania kwestii szczegółowych odnoszących się do dyplomacji publicznej, kulturalnej, historycznej i obywatelskiej stanowiących istotny element międzynarodowych stosunków kulturalnych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potrafi wykorzystywać wiedzę teoretyczną i kompetencje dotyczące międzynarodowych stosunków kulturalnych do rozwiazywania problemów związanych z realizacją stosunków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prawidłowo oceniać zagrożenia międzynarodowych stosunków kulturalnych, zwłaszcza dotyczące konfliktów uwarunkowanych różnicami cywilizacyjnie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Absolwent jest gotów do wypełniania roli społecznej absolwenta stosunków międzynarodowych, w tym do odpowiedzialności za międzynarodowy wizerunek państwa 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jest gotów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K_K04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tbl>
            <w:tblPr>
              <w:tblW w:w="884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 w:cs="Calibri" w:cstheme="minorHAnsi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 xml:space="preserve">- </w:t>
                  </w:r>
                  <w:r>
                    <w:rPr>
                      <w:rFonts w:eastAsia="Times New Roman" w:cs="Calibri" w:cstheme="minorHAnsi"/>
                      <w:lang w:eastAsia="pl-PL"/>
                    </w:rPr>
                    <w:t xml:space="preserve">Natura i geneza międzynarodowych stosunków kulturalnych </w:t>
                    <w:br/>
                    <w:t>- Międzynarodowe uwarunkowania stosunków kulturalnych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 w:cs="Calibri" w:cstheme="minorHAnsi"/>
                      <w:b/>
                      <w:b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lang w:eastAsia="pl-PL"/>
                    </w:rPr>
                    <w:t xml:space="preserve">- Dyplomacja publiczna, dyplomacja kulturalna i obywatelska, poziomy i modele </w:t>
                    <w:br/>
                    <w:t>- Regionalny poziom współpracy państw w obszarze kultury (trzy płaszczyzny stosunków</w:t>
                  </w: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Calibri" w:cstheme="minorHAnsi"/>
                      <w:lang w:eastAsia="pl-PL"/>
                    </w:rPr>
                    <w:t xml:space="preserve">kulturalnych i instytucjonalizacja międzynarodowych stosunków kulturalnych na poziomie regionalnym) </w:t>
                    <w:br/>
                    <w:t xml:space="preserve">- Znaczenie kultury w procesie integracji europejskiej – europejskość? i cywilizacja zachodnia; istota i problemy europejskiej integracji – europejska wspólnota kulturowa i różnorodność – trudności w zdefiniowaniu „europejskiej kultury” </w:t>
                    <w:br/>
                    <w:t xml:space="preserve">- Konwencje i karty regionalne odnoszące się do międzynarodowych stosunków kulturalnych i ochrony dziedzictwo kulturowego </w:t>
                    <w:br/>
                    <w:t>- Współpraca kulturalna w ramach UE</w:t>
                  </w: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 xml:space="preserve"> </w:t>
                    <w:br/>
                  </w:r>
                  <w:r>
                    <w:rPr>
                      <w:rFonts w:eastAsia="Times New Roman" w:cs="Calibri" w:cstheme="minorHAnsi"/>
                      <w:lang w:eastAsia="pl-PL"/>
                    </w:rPr>
                    <w:t xml:space="preserve">- Międzynarodowy poziom współpracy kulturalnej </w:t>
                    <w:br/>
                    <w:t>- Zagraniczna polityka kulturalna Polski (dyplomacja publiczna, w tym kulturalna i historyczna, Polski, cele pośrednie i bezpośrednie dyplomacji; priorytety przedmiotowe i podmiotowe, struktura organizacyjna zagranicznej polityku kulturalnej)</w:t>
                  </w:r>
                  <w:r>
                    <w:rPr>
                      <w:rFonts w:eastAsia="Times New Roman" w:cs="Calibri" w:cstheme="minorHAnsi"/>
                      <w:b/>
                      <w:lang w:eastAsia="pl-PL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>
          <w:rFonts w:cs="Calibri" w:cstheme="minorHAnsi"/>
          <w:b/>
          <w:b/>
        </w:rPr>
      </w:pPr>
      <w:r>
        <w:rPr>
          <w:rFonts w:cs="Calibri" w:cstheme="minorHAnsi"/>
          <w:b/>
          <w:i/>
          <w:u w:val="single"/>
        </w:rPr>
        <w:t>Conditiones sine quibus non</w:t>
      </w:r>
      <w:r>
        <w:rPr>
          <w:rFonts w:cs="Calibri" w:cstheme="minorHAnsi"/>
          <w:b/>
        </w:rPr>
        <w:t xml:space="preserve"> uzyskania zaliczenia z wykładu jest: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1. pomyślne przejście egzaminu pisemnego 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2. uczestnictwo w przynajmniej w 80 proc. zajęć, dla absolwentów z IOS – w połowie 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Ocena bardzo dobra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spełnienie w całości </w:t>
      </w:r>
      <w:r>
        <w:rPr>
          <w:rFonts w:cs="Calibri" w:cstheme="minorHAnsi"/>
          <w:b/>
          <w:i/>
          <w:u w:val="single"/>
        </w:rPr>
        <w:t>conditiones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</w:rPr>
        <w:t>- poprawna odpowiedź na przynajmniej 95 proc. pytań na egzaminie pisemnym</w:t>
      </w:r>
    </w:p>
    <w:p>
      <w:pPr>
        <w:pStyle w:val="ListParagraph"/>
        <w:ind w:left="1080" w:hanging="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Ocena dobra plus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spełnienie w całości </w:t>
      </w:r>
      <w:r>
        <w:rPr>
          <w:rFonts w:cs="Calibri" w:cstheme="minorHAnsi"/>
          <w:b/>
          <w:i/>
          <w:u w:val="single"/>
        </w:rPr>
        <w:t>conditiones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- poprawna odpowiedź na przynajmniej 90 proc. pytań na egzaminie pisemnym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Ocena dobra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spełnienie w całości </w:t>
      </w:r>
      <w:r>
        <w:rPr>
          <w:rFonts w:cs="Calibri" w:cstheme="minorHAnsi"/>
          <w:b/>
          <w:i/>
        </w:rPr>
        <w:t>c</w:t>
      </w:r>
      <w:r>
        <w:rPr>
          <w:rFonts w:cs="Calibri" w:cstheme="minorHAnsi"/>
          <w:b/>
          <w:i/>
          <w:u w:val="single"/>
        </w:rPr>
        <w:t>onditiones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</w:rPr>
        <w:t>- poprawna odpowiedź na przynajmniej 80 proc. pytań na egzaminie pisemnym</w:t>
      </w:r>
    </w:p>
    <w:p>
      <w:pPr>
        <w:pStyle w:val="ListParagraph"/>
        <w:ind w:left="1080" w:hanging="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Ocena dostateczna plus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spełnienie w całości </w:t>
      </w:r>
      <w:r>
        <w:rPr>
          <w:rFonts w:cs="Calibri" w:cstheme="minorHAnsi"/>
          <w:b/>
          <w:i/>
          <w:u w:val="single"/>
        </w:rPr>
        <w:t>conditiones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- poprawna odpowiedź na przynajmniej 70 proc. pytań na egzaminie pisemnym</w:t>
      </w:r>
    </w:p>
    <w:p>
      <w:pPr>
        <w:pStyle w:val="ListParagraph"/>
        <w:ind w:left="1080" w:hanging="0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Ocena dostateczna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spełnienie w całości </w:t>
      </w:r>
      <w:r>
        <w:rPr>
          <w:rFonts w:cs="Calibri" w:cstheme="minorHAnsi"/>
          <w:b/>
          <w:i/>
          <w:u w:val="single"/>
        </w:rPr>
        <w:t>conditiones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- poprawna odpowiedź na przynajmniej 60 proc. pytań na egzaminie pisemnym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niedostateczna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nie spełnienie w ogóle </w:t>
      </w:r>
      <w:r>
        <w:rPr>
          <w:rFonts w:cs="Calibri" w:cstheme="minorHAnsi"/>
          <w:b/>
          <w:i/>
        </w:rPr>
        <w:t>conditionum sine quibus non</w:t>
      </w:r>
      <w:r>
        <w:rPr>
          <w:rFonts w:cs="Calibri" w:cstheme="minorHAnsi"/>
          <w:b/>
        </w:rPr>
        <w:t xml:space="preserve"> (1, 2)</w:t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- nie udzielenie poprawnej odpowiedzi na przynajmniej 60 proc. pytań na egzaminie pisemnym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- Absolwenci, którzy będą uczestniczyli we wszystkich wykładach, lecz nie uzyskają odpowiedniej liczby punktów z egzaminu pisemnego, otrzymają ocenę dostateczną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- Absolwenci, którzy nie spełnią </w:t>
      </w:r>
      <w:r>
        <w:rPr>
          <w:rFonts w:cs="Calibri" w:cstheme="minorHAnsi"/>
          <w:b/>
          <w:i/>
        </w:rPr>
        <w:t xml:space="preserve">conditionis sine qua non </w:t>
      </w:r>
      <w:r>
        <w:rPr>
          <w:rFonts w:cs="Calibri" w:cstheme="minorHAnsi"/>
          <w:b/>
        </w:rPr>
        <w:t>(1), a odpowiedzą na przynajmniej 80 proc. pytań na egzaminie pisemnym uzyskają jedynie ocenę dostateczną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- K. Zenderowski, K. Cebul, M. Krycki, Międzynarodowe stosunki kulturalne, Warszawa 2010 </w:t>
              <w:br/>
              <w:t xml:space="preserve">- Międzynarodowe stosunki kulturalne. Podręcznik akademicki, red. A.W. Ziętek, Warszawa 2010 </w:t>
              <w:br/>
              <w:t xml:space="preserve">- B. Ociepka, Miękka siła i dyplomacja publiczna Polski, Warszawa 2013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- A. Wojciuk, Kultura w teoriach stosunków międzynarodowych [w:] Kultura w stosunkach międzynarodowych, t. I: Zwrot kulturowy, red. H. Schreiber, G. Michałowska, Warszawa 2013 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B8C7-630A-44E2-A190-EB80708B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LibreOffice/7.2.6.2$Windows_X86_64 LibreOffice_project/b0ec3a565991f7569a5a7f5d24fed7f52653d754</Application>
  <AppVersion>15.0000</AppVersion>
  <Pages>6</Pages>
  <Words>916</Words>
  <Characters>6368</Characters>
  <CharactersWithSpaces>7156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2024-02-17T13:01:00Z</dcterms:created>
  <dc:creator>Anna Łukasiewicz</dc:creator>
  <dc:description/>
  <dc:language>pl-PL</dc:language>
  <cp:lastModifiedBy>pracownik</cp:lastModifiedBy>
  <cp:lastPrinted>2019-01-23T11:10:00Z</cp:lastPrinted>
  <dcterms:modified xsi:type="dcterms:W3CDTF">2024-02-18T16:10:00Z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