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DC" w:rsidRDefault="00FD16DC" w:rsidP="00FD16DC">
      <w:pPr>
        <w:spacing w:after="120"/>
      </w:pPr>
      <w:r>
        <w:t>Cykl kształcenia od roku akademickiego:</w:t>
      </w:r>
      <w:r w:rsidR="0040629E">
        <w:t xml:space="preserve"> 2023-2024</w:t>
      </w:r>
    </w:p>
    <w:p w:rsidR="00E16835" w:rsidRDefault="00E16835" w:rsidP="00FD16DC">
      <w:pPr>
        <w:spacing w:after="120"/>
      </w:pPr>
    </w:p>
    <w:p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:rsidR="003C473D" w:rsidRDefault="003C473D" w:rsidP="004F73CF">
      <w:pPr>
        <w:rPr>
          <w:b/>
        </w:rPr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2D1A52" w:rsidTr="0047354E">
        <w:tc>
          <w:tcPr>
            <w:tcW w:w="4606" w:type="dxa"/>
          </w:tcPr>
          <w:p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:rsidR="002D1A52" w:rsidRDefault="001D132F" w:rsidP="0047354E">
            <w:r>
              <w:t>Systemy oceny</w:t>
            </w:r>
            <w:r w:rsidR="0040629E">
              <w:t xml:space="preserve"> pracowników</w:t>
            </w:r>
          </w:p>
        </w:tc>
      </w:tr>
      <w:tr w:rsidR="002D1A52" w:rsidRPr="001D132F" w:rsidTr="00AE43B8">
        <w:tc>
          <w:tcPr>
            <w:tcW w:w="4606" w:type="dxa"/>
          </w:tcPr>
          <w:p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:rsidR="002D1A52" w:rsidRPr="0040629E" w:rsidRDefault="001D132F" w:rsidP="00AE43B8">
            <w:pPr>
              <w:rPr>
                <w:lang w:val="en-GB"/>
              </w:rPr>
            </w:pPr>
            <w:r w:rsidRPr="001D132F">
              <w:rPr>
                <w:lang w:val="en-GB"/>
              </w:rPr>
              <w:t>Employee appraisal systems</w:t>
            </w:r>
          </w:p>
        </w:tc>
      </w:tr>
      <w:tr w:rsidR="002D1A52" w:rsidTr="00387F68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FC5158" w:rsidP="00387F68">
            <w:r>
              <w:t>Zarządzanie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8F562F" w:rsidP="004B6051">
            <w:r>
              <w:t>Studia I</w:t>
            </w:r>
            <w:r w:rsidR="0040629E">
              <w:t>I</w:t>
            </w:r>
            <w:r>
              <w:t xml:space="preserve"> stopnia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8F562F" w:rsidP="004B6051">
            <w:r>
              <w:t>S</w:t>
            </w:r>
            <w:r w:rsidR="00934E6B">
              <w:t>tacjonarne</w:t>
            </w:r>
          </w:p>
        </w:tc>
      </w:tr>
      <w:tr w:rsidR="002D1A52" w:rsidTr="004B6051">
        <w:tc>
          <w:tcPr>
            <w:tcW w:w="4606" w:type="dxa"/>
          </w:tcPr>
          <w:p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:rsidR="002D1A52" w:rsidRDefault="00FC5158" w:rsidP="004B6051">
            <w:r>
              <w:t>Nauki o zarządzaniu i jakości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:rsidR="00C961A5" w:rsidRDefault="008449B5" w:rsidP="002D1A52">
            <w:r>
              <w:t>p</w:t>
            </w:r>
            <w:r w:rsidR="00934E6B">
              <w:t>olski</w:t>
            </w:r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C961A5" w:rsidTr="00C961A5">
        <w:tc>
          <w:tcPr>
            <w:tcW w:w="4606" w:type="dxa"/>
          </w:tcPr>
          <w:p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:rsidR="00C961A5" w:rsidRDefault="00934E6B" w:rsidP="002D1A52">
            <w:r>
              <w:t>Dr inż. Monika Wawer</w:t>
            </w:r>
          </w:p>
          <w:p w:rsidR="003C473D" w:rsidRDefault="003C473D" w:rsidP="002D1A52"/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:rsidTr="00B04272"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:rsidR="003C473D" w:rsidRDefault="0040629E" w:rsidP="002D1A52">
            <w:r>
              <w:t>15</w:t>
            </w:r>
          </w:p>
        </w:tc>
        <w:tc>
          <w:tcPr>
            <w:tcW w:w="2303" w:type="dxa"/>
          </w:tcPr>
          <w:p w:rsidR="003C473D" w:rsidRDefault="001D132F" w:rsidP="002D1A52">
            <w:r>
              <w:t>4</w:t>
            </w:r>
          </w:p>
        </w:tc>
        <w:tc>
          <w:tcPr>
            <w:tcW w:w="2303" w:type="dxa"/>
            <w:vMerge w:val="restart"/>
          </w:tcPr>
          <w:p w:rsidR="003C473D" w:rsidRDefault="001D132F" w:rsidP="002D1A52">
            <w:r>
              <w:t>2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:rsidR="003C473D" w:rsidRDefault="0040629E" w:rsidP="002D1A52">
            <w:r>
              <w:t>15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1"/>
        <w:gridCol w:w="6851"/>
      </w:tblGrid>
      <w:tr w:rsidR="004F73CF" w:rsidTr="002754C6">
        <w:tc>
          <w:tcPr>
            <w:tcW w:w="2235" w:type="dxa"/>
          </w:tcPr>
          <w:p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:rsidR="004F73CF" w:rsidRDefault="00744B58" w:rsidP="0040629E">
            <w:r w:rsidRPr="00063C04">
              <w:t xml:space="preserve">W1 – Zainteresowanie zagadnieniami dotyczącymi </w:t>
            </w:r>
            <w:r w:rsidR="001C7759">
              <w:t xml:space="preserve">zarządzania </w:t>
            </w:r>
            <w:r w:rsidR="0040629E">
              <w:t>kapitałem ludzkim</w:t>
            </w:r>
            <w:r w:rsidRPr="00063C04">
              <w:t> </w:t>
            </w:r>
            <w:r w:rsidRPr="00063C04">
              <w:br/>
              <w:t>W2 –</w:t>
            </w:r>
            <w:r w:rsidR="00D5337D">
              <w:t xml:space="preserve"> W</w:t>
            </w:r>
            <w:r w:rsidRPr="00063C04">
              <w:t xml:space="preserve">iedza </w:t>
            </w:r>
            <w:r w:rsidR="00CA2338" w:rsidRPr="0042540D">
              <w:t xml:space="preserve">z zakresu </w:t>
            </w:r>
            <w:hyperlink r:id="rId8" w:history="1">
              <w:r w:rsidR="0040629E">
                <w:t>zarządzania</w:t>
              </w:r>
              <w:r w:rsidR="0040629E" w:rsidRPr="0040629E">
                <w:t xml:space="preserve"> kadrami w organizacjach międzynarodowych</w:t>
              </w:r>
            </w:hyperlink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:rsidRPr="001C7759" w:rsidTr="004B3E91">
        <w:tc>
          <w:tcPr>
            <w:tcW w:w="9062" w:type="dxa"/>
          </w:tcPr>
          <w:p w:rsidR="004F73CF" w:rsidRPr="00AF67B0" w:rsidRDefault="00B04BDB" w:rsidP="001D132F">
            <w:r w:rsidRPr="00AF67B0">
              <w:t xml:space="preserve">C1 – Pozyskanie przez studentów wiedzy dotyczącej </w:t>
            </w:r>
            <w:r w:rsidR="001D132F">
              <w:t>systemów oceny pracowników</w:t>
            </w:r>
          </w:p>
        </w:tc>
      </w:tr>
      <w:tr w:rsidR="00B04BDB" w:rsidRPr="001C7759" w:rsidTr="003F2ED0">
        <w:tc>
          <w:tcPr>
            <w:tcW w:w="9062" w:type="dxa"/>
          </w:tcPr>
          <w:p w:rsidR="00B04BDB" w:rsidRPr="00AF67B0" w:rsidRDefault="00AF67B0" w:rsidP="001D132F">
            <w:r w:rsidRPr="00AF67B0">
              <w:t xml:space="preserve">C2 – Kształtowanie umiejętności wykorzystywania wiedzy teoretycznej do analizowania i interpretowania problemów występujących w </w:t>
            </w:r>
            <w:r w:rsidR="007812B0">
              <w:t xml:space="preserve">procesach </w:t>
            </w:r>
            <w:r w:rsidR="001D132F">
              <w:t xml:space="preserve">oceniania </w:t>
            </w:r>
            <w:r w:rsidR="007812B0">
              <w:t>pracowników</w:t>
            </w:r>
          </w:p>
        </w:tc>
      </w:tr>
    </w:tbl>
    <w:p w:rsidR="003C473D" w:rsidRDefault="003C473D" w:rsidP="004F73CF">
      <w:pPr>
        <w:spacing w:after="0"/>
      </w:pPr>
    </w:p>
    <w:p w:rsidR="003C473D" w:rsidRDefault="003C473D">
      <w:r>
        <w:br w:type="page"/>
      </w:r>
    </w:p>
    <w:p w:rsidR="004F73CF" w:rsidRPr="000C7372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0C7372">
        <w:rPr>
          <w:b/>
        </w:rPr>
        <w:lastRenderedPageBreak/>
        <w:t xml:space="preserve">Efekty </w:t>
      </w:r>
      <w:r w:rsidR="00F54F71" w:rsidRPr="000C7372">
        <w:rPr>
          <w:b/>
        </w:rPr>
        <w:t>uczenia się</w:t>
      </w:r>
      <w:r w:rsidRPr="000C7372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0C7372" w:rsidRPr="000C7372" w:rsidTr="000069F0">
        <w:tc>
          <w:tcPr>
            <w:tcW w:w="1095" w:type="dxa"/>
            <w:vAlign w:val="center"/>
          </w:tcPr>
          <w:p w:rsidR="004F73CF" w:rsidRPr="000C7372" w:rsidRDefault="004F73CF" w:rsidP="00556FCA">
            <w:pPr>
              <w:jc w:val="center"/>
            </w:pPr>
            <w:r w:rsidRPr="000C7372">
              <w:t>Symbol</w:t>
            </w:r>
          </w:p>
        </w:tc>
        <w:tc>
          <w:tcPr>
            <w:tcW w:w="5829" w:type="dxa"/>
            <w:vAlign w:val="center"/>
          </w:tcPr>
          <w:p w:rsidR="004F73CF" w:rsidRPr="000C7372" w:rsidRDefault="004F73CF" w:rsidP="00556FCA">
            <w:pPr>
              <w:jc w:val="center"/>
            </w:pPr>
            <w:r w:rsidRPr="000C7372">
              <w:t>Opis efektu przedmiotowego</w:t>
            </w:r>
          </w:p>
        </w:tc>
        <w:tc>
          <w:tcPr>
            <w:tcW w:w="2138" w:type="dxa"/>
            <w:vAlign w:val="center"/>
          </w:tcPr>
          <w:p w:rsidR="004F73CF" w:rsidRPr="000C7372" w:rsidRDefault="004F73CF" w:rsidP="00556FCA">
            <w:pPr>
              <w:jc w:val="center"/>
            </w:pPr>
            <w:r w:rsidRPr="000C7372">
              <w:t>Odniesienie do efektu kierunkowego</w:t>
            </w:r>
          </w:p>
        </w:tc>
      </w:tr>
      <w:tr w:rsidR="000C7372" w:rsidRPr="000C7372" w:rsidTr="000069F0">
        <w:tc>
          <w:tcPr>
            <w:tcW w:w="9062" w:type="dxa"/>
            <w:gridSpan w:val="3"/>
          </w:tcPr>
          <w:p w:rsidR="004F73CF" w:rsidRPr="000C7372" w:rsidRDefault="004F73CF" w:rsidP="004F73CF">
            <w:pPr>
              <w:jc w:val="center"/>
            </w:pPr>
            <w:r w:rsidRPr="000C7372">
              <w:t>WIEDZA</w:t>
            </w:r>
          </w:p>
        </w:tc>
      </w:tr>
      <w:tr w:rsidR="000C7372" w:rsidRPr="000C7372" w:rsidTr="00A53B7A">
        <w:tc>
          <w:tcPr>
            <w:tcW w:w="1095" w:type="dxa"/>
          </w:tcPr>
          <w:p w:rsidR="00C94DC8" w:rsidRPr="000C7372" w:rsidRDefault="00C94DC8" w:rsidP="00C94DC8">
            <w:r w:rsidRPr="000C7372">
              <w:t>W_01</w:t>
            </w:r>
          </w:p>
        </w:tc>
        <w:tc>
          <w:tcPr>
            <w:tcW w:w="5829" w:type="dxa"/>
            <w:vAlign w:val="center"/>
          </w:tcPr>
          <w:p w:rsidR="00C94DC8" w:rsidRPr="00E261C1" w:rsidRDefault="00626B4F" w:rsidP="000A3BA8">
            <w:pPr>
              <w:spacing w:line="24" w:lineRule="atLeas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w stopniu pogłębionym</w:t>
            </w:r>
            <w:r w:rsidR="00064A8D" w:rsidRPr="00E261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257CD8" w:rsidRPr="00E261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tradycyjne i nowoczesne </w:t>
            </w:r>
            <w:r w:rsidR="000A3B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systemy </w:t>
            </w:r>
            <w:r w:rsidR="00CB668F" w:rsidRPr="00E261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oraz</w:t>
            </w:r>
            <w:r w:rsidR="00064A8D" w:rsidRPr="00E261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0A3B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metody </w:t>
            </w:r>
            <w:r w:rsidR="00064A8D" w:rsidRPr="00E261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wykorzystywane w </w:t>
            </w:r>
            <w:r w:rsidR="00257CD8" w:rsidRPr="00E261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organizacji</w:t>
            </w:r>
            <w:r w:rsidR="00064A8D" w:rsidRPr="00E261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r w:rsidR="000A3B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oceniania pracy pracowników</w:t>
            </w:r>
          </w:p>
        </w:tc>
        <w:tc>
          <w:tcPr>
            <w:tcW w:w="2138" w:type="dxa"/>
          </w:tcPr>
          <w:p w:rsidR="00C94DC8" w:rsidRPr="00E261C1" w:rsidRDefault="000A3BA8" w:rsidP="00C94DC8">
            <w:r>
              <w:t>K_W04</w:t>
            </w:r>
          </w:p>
        </w:tc>
      </w:tr>
      <w:tr w:rsidR="000C7372" w:rsidRPr="000C7372" w:rsidTr="000069F0">
        <w:tc>
          <w:tcPr>
            <w:tcW w:w="1095" w:type="dxa"/>
          </w:tcPr>
          <w:p w:rsidR="00C94DC8" w:rsidRPr="000C7372" w:rsidRDefault="00C94DC8" w:rsidP="00C94DC8">
            <w:r w:rsidRPr="000C7372">
              <w:t>W_02</w:t>
            </w:r>
          </w:p>
        </w:tc>
        <w:tc>
          <w:tcPr>
            <w:tcW w:w="5829" w:type="dxa"/>
          </w:tcPr>
          <w:p w:rsidR="00C94DC8" w:rsidRPr="00E261C1" w:rsidRDefault="00626B4F" w:rsidP="00626B4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Zna współczesne tendencje budowania systemów oceny pracowników</w:t>
            </w:r>
            <w:r w:rsidR="00257CD8" w:rsidRPr="00E261C1">
              <w:t xml:space="preserve"> </w:t>
            </w:r>
          </w:p>
        </w:tc>
        <w:tc>
          <w:tcPr>
            <w:tcW w:w="2138" w:type="dxa"/>
          </w:tcPr>
          <w:p w:rsidR="00C94DC8" w:rsidRPr="00E261C1" w:rsidRDefault="000A3BA8" w:rsidP="00C94DC8">
            <w:r>
              <w:t>K_W05</w:t>
            </w:r>
          </w:p>
        </w:tc>
      </w:tr>
      <w:tr w:rsidR="000C7372" w:rsidRPr="000C7372" w:rsidTr="000069F0">
        <w:tc>
          <w:tcPr>
            <w:tcW w:w="9062" w:type="dxa"/>
            <w:gridSpan w:val="3"/>
          </w:tcPr>
          <w:p w:rsidR="00C94DC8" w:rsidRPr="00E261C1" w:rsidRDefault="00C94DC8" w:rsidP="00C94DC8">
            <w:pPr>
              <w:jc w:val="center"/>
            </w:pPr>
            <w:r w:rsidRPr="00E261C1">
              <w:t>UMIEJĘTNOŚCI</w:t>
            </w:r>
          </w:p>
        </w:tc>
      </w:tr>
      <w:tr w:rsidR="000C7372" w:rsidRPr="000C7372" w:rsidTr="003F2ED0">
        <w:tc>
          <w:tcPr>
            <w:tcW w:w="1095" w:type="dxa"/>
          </w:tcPr>
          <w:p w:rsidR="00C94DC8" w:rsidRPr="000C7372" w:rsidRDefault="00C94DC8" w:rsidP="00C94DC8">
            <w:r w:rsidRPr="000C7372">
              <w:t>U_01</w:t>
            </w:r>
          </w:p>
        </w:tc>
        <w:tc>
          <w:tcPr>
            <w:tcW w:w="5829" w:type="dxa"/>
          </w:tcPr>
          <w:p w:rsidR="00C94DC8" w:rsidRPr="00E261C1" w:rsidRDefault="00186B71" w:rsidP="00186B7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61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sposób merytoryczny porozumiewa się zarówno ze specjalistami i praktykami z zakresu zarządzania, jak i osobami z dyscyplin pokrewnych </w:t>
            </w:r>
          </w:p>
        </w:tc>
        <w:tc>
          <w:tcPr>
            <w:tcW w:w="2138" w:type="dxa"/>
          </w:tcPr>
          <w:p w:rsidR="00C94DC8" w:rsidRPr="00E261C1" w:rsidRDefault="000A3BA8" w:rsidP="00C94DC8">
            <w:r>
              <w:t>K_U07</w:t>
            </w:r>
          </w:p>
        </w:tc>
      </w:tr>
      <w:tr w:rsidR="000C7372" w:rsidRPr="000C7372" w:rsidTr="000069F0">
        <w:tc>
          <w:tcPr>
            <w:tcW w:w="1095" w:type="dxa"/>
          </w:tcPr>
          <w:p w:rsidR="00C94DC8" w:rsidRPr="000C7372" w:rsidRDefault="00C94DC8" w:rsidP="00C94DC8">
            <w:r w:rsidRPr="000C7372">
              <w:t>U_02</w:t>
            </w:r>
          </w:p>
        </w:tc>
        <w:tc>
          <w:tcPr>
            <w:tcW w:w="5829" w:type="dxa"/>
          </w:tcPr>
          <w:p w:rsidR="00C94DC8" w:rsidRPr="00E261C1" w:rsidRDefault="00186B71" w:rsidP="00186B71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Opracowuje projekt</w:t>
            </w:r>
            <w:r w:rsidRPr="00E261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systemu oceny pracowników</w:t>
            </w:r>
            <w:r w:rsidRPr="00E261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a także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interpretuje studia</w:t>
            </w:r>
            <w:r w:rsidRPr="00E261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przypadków</w:t>
            </w:r>
          </w:p>
        </w:tc>
        <w:tc>
          <w:tcPr>
            <w:tcW w:w="2138" w:type="dxa"/>
          </w:tcPr>
          <w:p w:rsidR="00C94DC8" w:rsidRPr="00E261C1" w:rsidRDefault="000A3BA8" w:rsidP="00C94DC8">
            <w:r>
              <w:t>K_U08</w:t>
            </w:r>
          </w:p>
        </w:tc>
      </w:tr>
      <w:tr w:rsidR="000C7372" w:rsidRPr="000C7372" w:rsidTr="000069F0">
        <w:tc>
          <w:tcPr>
            <w:tcW w:w="9062" w:type="dxa"/>
            <w:gridSpan w:val="3"/>
          </w:tcPr>
          <w:p w:rsidR="00C94DC8" w:rsidRPr="00E261C1" w:rsidRDefault="00C94DC8" w:rsidP="00C94DC8">
            <w:pPr>
              <w:jc w:val="center"/>
            </w:pPr>
            <w:r w:rsidRPr="00E261C1">
              <w:t>KOMPETENCJE SPOŁECZNE</w:t>
            </w:r>
          </w:p>
        </w:tc>
      </w:tr>
      <w:tr w:rsidR="000C7372" w:rsidRPr="000C7372" w:rsidTr="003F2ED0">
        <w:tc>
          <w:tcPr>
            <w:tcW w:w="1095" w:type="dxa"/>
          </w:tcPr>
          <w:p w:rsidR="00C94DC8" w:rsidRPr="000C7372" w:rsidRDefault="00C94DC8" w:rsidP="00C94DC8">
            <w:r w:rsidRPr="000C7372">
              <w:t>K_01</w:t>
            </w:r>
          </w:p>
        </w:tc>
        <w:tc>
          <w:tcPr>
            <w:tcW w:w="5829" w:type="dxa"/>
          </w:tcPr>
          <w:p w:rsidR="00C94DC8" w:rsidRPr="00E261C1" w:rsidRDefault="00FD16DC" w:rsidP="00C94DC8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61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Wyraża gotowość</w:t>
            </w:r>
            <w:r w:rsidR="00703074" w:rsidRPr="00E261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</w:t>
            </w:r>
            <w:r w:rsidR="00257CD8" w:rsidRPr="00E261C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formułowania własnych sądów dotyczących posiadanej wiedzy i odbieranych treści oraz poddawania się ocenie</w:t>
            </w:r>
          </w:p>
        </w:tc>
        <w:tc>
          <w:tcPr>
            <w:tcW w:w="2138" w:type="dxa"/>
          </w:tcPr>
          <w:p w:rsidR="00C94DC8" w:rsidRPr="00E261C1" w:rsidRDefault="000A3BA8" w:rsidP="00C94DC8">
            <w:r>
              <w:t>K_K05</w:t>
            </w:r>
          </w:p>
        </w:tc>
      </w:tr>
    </w:tbl>
    <w:p w:rsidR="0049408E" w:rsidRDefault="0049408E" w:rsidP="003C473D">
      <w:pPr>
        <w:pStyle w:val="Akapitzlist"/>
        <w:ind w:left="1080"/>
        <w:rPr>
          <w:b/>
        </w:rPr>
      </w:pPr>
    </w:p>
    <w:p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61C1" w:rsidRPr="00E261C1" w:rsidTr="00FC6CE1">
        <w:tc>
          <w:tcPr>
            <w:tcW w:w="9212" w:type="dxa"/>
          </w:tcPr>
          <w:p w:rsidR="00E7492E" w:rsidRPr="00E7492E" w:rsidRDefault="00E7492E" w:rsidP="00E7492E">
            <w:pPr>
              <w:rPr>
                <w:b/>
              </w:rPr>
            </w:pPr>
            <w:r w:rsidRPr="00E7492E">
              <w:rPr>
                <w:b/>
              </w:rPr>
              <w:t>Treści realizowane w formie wykładowej</w:t>
            </w:r>
          </w:p>
          <w:p w:rsidR="008113E7" w:rsidRDefault="008113E7" w:rsidP="00783D3E">
            <w:pPr>
              <w:pStyle w:val="Akapitzlist"/>
              <w:numPr>
                <w:ilvl w:val="0"/>
                <w:numId w:val="35"/>
              </w:numPr>
            </w:pPr>
            <w:r>
              <w:t>Cele i funkcje systemu oceny pracowników (SOP)</w:t>
            </w:r>
          </w:p>
          <w:p w:rsidR="008113E7" w:rsidRDefault="008113E7" w:rsidP="008113E7">
            <w:pPr>
              <w:pStyle w:val="Akapitzlist"/>
              <w:numPr>
                <w:ilvl w:val="0"/>
                <w:numId w:val="35"/>
              </w:numPr>
            </w:pPr>
            <w:r>
              <w:t xml:space="preserve">Zasady budowy </w:t>
            </w:r>
            <w:r w:rsidR="00C02191">
              <w:t>SOP</w:t>
            </w:r>
          </w:p>
          <w:p w:rsidR="00552BC8" w:rsidRPr="00E261C1" w:rsidRDefault="008113E7" w:rsidP="00783D3E">
            <w:pPr>
              <w:pStyle w:val="Akapitzlist"/>
              <w:numPr>
                <w:ilvl w:val="0"/>
                <w:numId w:val="35"/>
              </w:numPr>
            </w:pPr>
            <w:r>
              <w:t>Metody i kryteria wykorzystywane w systemie oceny pracowników</w:t>
            </w:r>
          </w:p>
          <w:p w:rsidR="008113E7" w:rsidRDefault="00E7492E" w:rsidP="008113E7">
            <w:pPr>
              <w:pStyle w:val="Akapitzlist"/>
              <w:numPr>
                <w:ilvl w:val="0"/>
                <w:numId w:val="35"/>
              </w:numPr>
            </w:pPr>
            <w:r w:rsidRPr="00E261C1">
              <w:t xml:space="preserve">Tradycyjne i nowoczesne </w:t>
            </w:r>
            <w:r w:rsidR="008113E7">
              <w:t>systemy oceny pracowników</w:t>
            </w:r>
          </w:p>
          <w:p w:rsidR="008113E7" w:rsidRDefault="008113E7" w:rsidP="008113E7">
            <w:pPr>
              <w:pStyle w:val="Akapitzlist"/>
              <w:numPr>
                <w:ilvl w:val="0"/>
                <w:numId w:val="35"/>
              </w:numPr>
            </w:pPr>
            <w:r>
              <w:t>Systemy oceny pracy w różnych typach organizacji</w:t>
            </w:r>
            <w:r w:rsidR="00E7492E" w:rsidRPr="00E261C1">
              <w:t xml:space="preserve"> </w:t>
            </w:r>
          </w:p>
          <w:p w:rsidR="00C02191" w:rsidRDefault="008113E7" w:rsidP="00C02191">
            <w:pPr>
              <w:pStyle w:val="Akapitzlist"/>
              <w:numPr>
                <w:ilvl w:val="0"/>
                <w:numId w:val="35"/>
              </w:numPr>
            </w:pPr>
            <w:r>
              <w:t>SOP</w:t>
            </w:r>
            <w:r w:rsidR="00E7492E" w:rsidRPr="00E261C1">
              <w:t xml:space="preserve"> a zasady transparentności </w:t>
            </w:r>
            <w:r w:rsidR="00C02191">
              <w:t xml:space="preserve">w </w:t>
            </w:r>
            <w:r w:rsidR="00E7492E" w:rsidRPr="00E261C1">
              <w:t>organizacji</w:t>
            </w:r>
            <w:r w:rsidR="00C02191">
              <w:t xml:space="preserve"> </w:t>
            </w:r>
          </w:p>
          <w:p w:rsidR="00E7492E" w:rsidRDefault="00C02191" w:rsidP="00C02191">
            <w:pPr>
              <w:pStyle w:val="Akapitzlist"/>
              <w:numPr>
                <w:ilvl w:val="0"/>
                <w:numId w:val="35"/>
              </w:numPr>
            </w:pPr>
            <w:r>
              <w:t>Dokumenty organizacyjne dotyczące wprowadzenia systemu oceny pracownika</w:t>
            </w:r>
          </w:p>
          <w:p w:rsidR="00E7492E" w:rsidRPr="00E7492E" w:rsidRDefault="00E7492E" w:rsidP="00E7492E">
            <w:pPr>
              <w:rPr>
                <w:b/>
              </w:rPr>
            </w:pPr>
            <w:r w:rsidRPr="00E7492E">
              <w:rPr>
                <w:b/>
              </w:rPr>
              <w:t>Treści realizowane w formie ćwiczeniowej</w:t>
            </w:r>
          </w:p>
          <w:p w:rsidR="00C02191" w:rsidRDefault="00C02191" w:rsidP="00DC5917">
            <w:pPr>
              <w:pStyle w:val="Akapitzlist"/>
              <w:numPr>
                <w:ilvl w:val="0"/>
                <w:numId w:val="37"/>
              </w:numPr>
            </w:pPr>
            <w:r>
              <w:t>Etapy projektowania i wdrożenia SOP</w:t>
            </w:r>
          </w:p>
          <w:p w:rsidR="00C02191" w:rsidRDefault="00C02191" w:rsidP="00DC5917">
            <w:pPr>
              <w:pStyle w:val="Akapitzlist"/>
              <w:numPr>
                <w:ilvl w:val="0"/>
                <w:numId w:val="37"/>
              </w:numPr>
            </w:pPr>
            <w:r>
              <w:t>Dostosowanie projektu systemu oceny pracowników do specyfiki organizacji i jej rozmiaru</w:t>
            </w:r>
          </w:p>
          <w:p w:rsidR="004E533C" w:rsidRDefault="004E533C" w:rsidP="00DC5917">
            <w:pPr>
              <w:pStyle w:val="Akapitzlist"/>
              <w:numPr>
                <w:ilvl w:val="0"/>
                <w:numId w:val="37"/>
              </w:numPr>
            </w:pPr>
            <w:r>
              <w:t xml:space="preserve">Tworzenie regulaminu oceny pracowników </w:t>
            </w:r>
          </w:p>
          <w:p w:rsidR="00C02191" w:rsidRDefault="00C02191" w:rsidP="00DC5917">
            <w:pPr>
              <w:pStyle w:val="Akapitzlist"/>
              <w:numPr>
                <w:ilvl w:val="0"/>
                <w:numId w:val="37"/>
              </w:numPr>
            </w:pPr>
            <w:r>
              <w:t xml:space="preserve">Wybór kryteriów oceny </w:t>
            </w:r>
            <w:r w:rsidR="00550EAB">
              <w:t xml:space="preserve">pracy </w:t>
            </w:r>
            <w:r>
              <w:t>dla różnych stanowisk</w:t>
            </w:r>
          </w:p>
          <w:p w:rsidR="00C02191" w:rsidRDefault="00C02191" w:rsidP="00DC5917">
            <w:pPr>
              <w:pStyle w:val="Akapitzlist"/>
              <w:numPr>
                <w:ilvl w:val="0"/>
                <w:numId w:val="37"/>
              </w:numPr>
            </w:pPr>
            <w:r>
              <w:t>Budowa arkuszy oceny pracowników</w:t>
            </w:r>
          </w:p>
          <w:p w:rsidR="008113E7" w:rsidRPr="00E261C1" w:rsidRDefault="00C02191" w:rsidP="004E533C">
            <w:pPr>
              <w:pStyle w:val="Akapitzlist"/>
              <w:numPr>
                <w:ilvl w:val="0"/>
                <w:numId w:val="37"/>
              </w:numPr>
            </w:pPr>
            <w:r>
              <w:t>E</w:t>
            </w:r>
            <w:r w:rsidRPr="00E261C1">
              <w:t xml:space="preserve">tapy </w:t>
            </w:r>
            <w:r w:rsidR="00DC5917">
              <w:t>i zasady prowadzenia rozmowy oceniającej</w:t>
            </w:r>
            <w:r w:rsidRPr="00E261C1">
              <w:t xml:space="preserve"> </w:t>
            </w:r>
            <w:r w:rsidR="00550EAB">
              <w:t>z pracownikami</w:t>
            </w:r>
          </w:p>
        </w:tc>
      </w:tr>
    </w:tbl>
    <w:p w:rsidR="00FC6CE1" w:rsidRPr="00FC6CE1" w:rsidRDefault="00FC6CE1" w:rsidP="00FC6CE1">
      <w:pPr>
        <w:rPr>
          <w:b/>
        </w:rPr>
      </w:pPr>
    </w:p>
    <w:p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 xml:space="preserve">Metody </w:t>
      </w:r>
      <w:r w:rsidR="00744B58">
        <w:rPr>
          <w:b/>
        </w:rPr>
        <w:t>realizacji</w:t>
      </w:r>
      <w:r w:rsidR="00450FA6">
        <w:rPr>
          <w:b/>
        </w:rPr>
        <w:t xml:space="preserve">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2"/>
        <w:gridCol w:w="2656"/>
        <w:gridCol w:w="2771"/>
        <w:gridCol w:w="2543"/>
      </w:tblGrid>
      <w:tr w:rsidR="00450FA6" w:rsidTr="00476257">
        <w:tc>
          <w:tcPr>
            <w:tcW w:w="1092" w:type="dxa"/>
            <w:vAlign w:val="center"/>
          </w:tcPr>
          <w:p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56" w:type="dxa"/>
            <w:vAlign w:val="center"/>
          </w:tcPr>
          <w:p w:rsidR="00450FA6" w:rsidRDefault="00450FA6" w:rsidP="00450FA6">
            <w:pPr>
              <w:jc w:val="center"/>
            </w:pPr>
            <w:r>
              <w:t>Metody dydaktyczne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1" w:type="dxa"/>
            <w:vAlign w:val="center"/>
          </w:tcPr>
          <w:p w:rsidR="00450FA6" w:rsidRDefault="00450FA6" w:rsidP="00450FA6">
            <w:pPr>
              <w:jc w:val="center"/>
            </w:pPr>
            <w:r>
              <w:t>Metody weryfikacji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3" w:type="dxa"/>
            <w:vAlign w:val="center"/>
          </w:tcPr>
          <w:p w:rsidR="00450FA6" w:rsidRDefault="00450FA6" w:rsidP="00450FA6">
            <w:pPr>
              <w:jc w:val="center"/>
            </w:pPr>
            <w:r>
              <w:t>Sposoby dokumentacji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:rsidTr="00615AB6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2540D" w:rsidTr="00476257">
        <w:tc>
          <w:tcPr>
            <w:tcW w:w="1092" w:type="dxa"/>
          </w:tcPr>
          <w:p w:rsidR="0042540D" w:rsidRDefault="0042540D" w:rsidP="003F2ED0">
            <w:r>
              <w:t>W_01</w:t>
            </w:r>
          </w:p>
        </w:tc>
        <w:tc>
          <w:tcPr>
            <w:tcW w:w="2656" w:type="dxa"/>
          </w:tcPr>
          <w:p w:rsidR="0042540D" w:rsidRDefault="0042540D" w:rsidP="003F2ED0">
            <w:r>
              <w:t>Wykład konwersatoryjny</w:t>
            </w:r>
          </w:p>
        </w:tc>
        <w:tc>
          <w:tcPr>
            <w:tcW w:w="2771" w:type="dxa"/>
          </w:tcPr>
          <w:p w:rsidR="0042540D" w:rsidRDefault="0042540D" w:rsidP="003F2ED0">
            <w:r>
              <w:t>Kolokwium</w:t>
            </w:r>
            <w:r w:rsidR="00476257">
              <w:t xml:space="preserve"> pisemne</w:t>
            </w:r>
          </w:p>
        </w:tc>
        <w:tc>
          <w:tcPr>
            <w:tcW w:w="2543" w:type="dxa"/>
          </w:tcPr>
          <w:p w:rsidR="0042540D" w:rsidRDefault="00476257" w:rsidP="003F2ED0">
            <w:r>
              <w:t>Sprawdzone kolokwium pisemne</w:t>
            </w:r>
          </w:p>
        </w:tc>
      </w:tr>
      <w:tr w:rsidR="00450FA6" w:rsidTr="00476257">
        <w:tc>
          <w:tcPr>
            <w:tcW w:w="1092" w:type="dxa"/>
          </w:tcPr>
          <w:p w:rsidR="00450FA6" w:rsidRDefault="00450FA6" w:rsidP="00262167">
            <w:r>
              <w:t>W_0</w:t>
            </w:r>
            <w:r w:rsidR="0042540D">
              <w:t>2</w:t>
            </w:r>
          </w:p>
        </w:tc>
        <w:tc>
          <w:tcPr>
            <w:tcW w:w="2656" w:type="dxa"/>
          </w:tcPr>
          <w:p w:rsidR="00450FA6" w:rsidRDefault="008113E7" w:rsidP="002D1A52">
            <w:r>
              <w:t>Studia przypadków</w:t>
            </w:r>
          </w:p>
        </w:tc>
        <w:tc>
          <w:tcPr>
            <w:tcW w:w="2771" w:type="dxa"/>
          </w:tcPr>
          <w:p w:rsidR="00450FA6" w:rsidRDefault="00C13975" w:rsidP="002D1A52">
            <w:r>
              <w:t>Kolokwium</w:t>
            </w:r>
            <w:r w:rsidR="00476257">
              <w:t xml:space="preserve"> pisemne</w:t>
            </w:r>
          </w:p>
        </w:tc>
        <w:tc>
          <w:tcPr>
            <w:tcW w:w="2543" w:type="dxa"/>
          </w:tcPr>
          <w:p w:rsidR="00450FA6" w:rsidRDefault="00476257" w:rsidP="002D1A52">
            <w:r>
              <w:t>Sprawdzone kolokwium pisemne</w:t>
            </w:r>
          </w:p>
        </w:tc>
      </w:tr>
      <w:tr w:rsidR="00450FA6" w:rsidTr="00615AB6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465EB1" w:rsidTr="00476257">
        <w:tc>
          <w:tcPr>
            <w:tcW w:w="1092" w:type="dxa"/>
          </w:tcPr>
          <w:p w:rsidR="00465EB1" w:rsidRDefault="00465EB1" w:rsidP="00465EB1">
            <w:r>
              <w:t>U_01</w:t>
            </w:r>
          </w:p>
        </w:tc>
        <w:tc>
          <w:tcPr>
            <w:tcW w:w="2656" w:type="dxa"/>
          </w:tcPr>
          <w:p w:rsidR="00465EB1" w:rsidRDefault="00F95C8E" w:rsidP="00465EB1">
            <w:r>
              <w:t>Metoda projektu</w:t>
            </w:r>
          </w:p>
        </w:tc>
        <w:tc>
          <w:tcPr>
            <w:tcW w:w="2771" w:type="dxa"/>
          </w:tcPr>
          <w:p w:rsidR="00465EB1" w:rsidRDefault="00F634D4" w:rsidP="00465EB1">
            <w:r>
              <w:t>Projekt</w:t>
            </w:r>
          </w:p>
        </w:tc>
        <w:tc>
          <w:tcPr>
            <w:tcW w:w="2543" w:type="dxa"/>
          </w:tcPr>
          <w:p w:rsidR="00465EB1" w:rsidRDefault="00FA5DBE" w:rsidP="00465EB1">
            <w:r>
              <w:t>Elektroniczna wersja projektu</w:t>
            </w:r>
          </w:p>
        </w:tc>
      </w:tr>
      <w:tr w:rsidR="00A92E82" w:rsidTr="00476257">
        <w:tc>
          <w:tcPr>
            <w:tcW w:w="1092" w:type="dxa"/>
          </w:tcPr>
          <w:p w:rsidR="00A92E82" w:rsidRDefault="00A92E82" w:rsidP="00A92E82">
            <w:r>
              <w:t>U_02</w:t>
            </w:r>
          </w:p>
        </w:tc>
        <w:tc>
          <w:tcPr>
            <w:tcW w:w="2656" w:type="dxa"/>
          </w:tcPr>
          <w:p w:rsidR="00A92E82" w:rsidRDefault="008113E7" w:rsidP="00A92E82">
            <w:r>
              <w:t>Odgrywanie ról</w:t>
            </w:r>
          </w:p>
        </w:tc>
        <w:tc>
          <w:tcPr>
            <w:tcW w:w="2771" w:type="dxa"/>
          </w:tcPr>
          <w:p w:rsidR="00A92E82" w:rsidRDefault="00A92E82" w:rsidP="00A92E82">
            <w:r>
              <w:t>Obserwacja</w:t>
            </w:r>
          </w:p>
        </w:tc>
        <w:tc>
          <w:tcPr>
            <w:tcW w:w="2543" w:type="dxa"/>
          </w:tcPr>
          <w:p w:rsidR="00A92E82" w:rsidRDefault="00A92E82" w:rsidP="00A92E82">
            <w:r>
              <w:t>Raport z obserwacji</w:t>
            </w:r>
          </w:p>
        </w:tc>
      </w:tr>
      <w:tr w:rsidR="00A92E82" w:rsidTr="00615AB6">
        <w:tc>
          <w:tcPr>
            <w:tcW w:w="9062" w:type="dxa"/>
            <w:gridSpan w:val="4"/>
            <w:vAlign w:val="center"/>
          </w:tcPr>
          <w:p w:rsidR="00A92E82" w:rsidRDefault="00A92E82" w:rsidP="00A92E82">
            <w:pPr>
              <w:jc w:val="center"/>
            </w:pPr>
            <w:r>
              <w:t>KOMPETENCJE SPOŁECZNE</w:t>
            </w:r>
          </w:p>
        </w:tc>
      </w:tr>
      <w:tr w:rsidR="00A92E82" w:rsidTr="00476257">
        <w:tc>
          <w:tcPr>
            <w:tcW w:w="1092" w:type="dxa"/>
          </w:tcPr>
          <w:p w:rsidR="00A92E82" w:rsidRDefault="00A92E82" w:rsidP="00A92E82">
            <w:r>
              <w:t>K_01</w:t>
            </w:r>
          </w:p>
        </w:tc>
        <w:tc>
          <w:tcPr>
            <w:tcW w:w="2656" w:type="dxa"/>
          </w:tcPr>
          <w:p w:rsidR="00A92E82" w:rsidRDefault="00A92E82" w:rsidP="00A92E82">
            <w:r>
              <w:t>Dyskusja</w:t>
            </w:r>
          </w:p>
        </w:tc>
        <w:tc>
          <w:tcPr>
            <w:tcW w:w="2771" w:type="dxa"/>
          </w:tcPr>
          <w:p w:rsidR="00A92E82" w:rsidRDefault="00A92E82" w:rsidP="00A92E82">
            <w:r>
              <w:t>Obserwacja</w:t>
            </w:r>
          </w:p>
        </w:tc>
        <w:tc>
          <w:tcPr>
            <w:tcW w:w="2543" w:type="dxa"/>
          </w:tcPr>
          <w:p w:rsidR="00A92E82" w:rsidRDefault="00A92E82" w:rsidP="00A92E82">
            <w:r>
              <w:t>Raport z obserwacji</w:t>
            </w:r>
          </w:p>
        </w:tc>
      </w:tr>
    </w:tbl>
    <w:p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lastRenderedPageBreak/>
        <w:t>Kryteria oceny</w:t>
      </w:r>
    </w:p>
    <w:p w:rsidR="00150390" w:rsidRPr="004B3E91" w:rsidRDefault="00150390" w:rsidP="00150390">
      <w:pPr>
        <w:spacing w:after="0" w:line="240" w:lineRule="auto"/>
      </w:pPr>
      <w:r w:rsidRPr="004B3E91">
        <w:t xml:space="preserve">Zaliczenie </w:t>
      </w:r>
      <w:r w:rsidR="00BB474C">
        <w:t>wykładów</w:t>
      </w:r>
      <w:r w:rsidRPr="004B3E91">
        <w:t xml:space="preserve"> ma formę </w:t>
      </w:r>
      <w:r w:rsidR="00260DCC">
        <w:t>pisemnego kolokwium</w:t>
      </w:r>
      <w:r w:rsidR="00465EB1">
        <w:t>.</w:t>
      </w:r>
      <w:r w:rsidR="00260DCC">
        <w:t xml:space="preserve"> Oceny wystawione są na podstawie liczby zdobytych punktów według poniższej skali:</w:t>
      </w:r>
    </w:p>
    <w:p w:rsidR="00150390" w:rsidRDefault="00150390" w:rsidP="004B3E91">
      <w:pPr>
        <w:spacing w:after="0" w:line="240" w:lineRule="auto"/>
      </w:pPr>
    </w:p>
    <w:p w:rsidR="00260DCC" w:rsidRPr="00260DCC" w:rsidRDefault="00CA7646" w:rsidP="00260DCC">
      <w:pPr>
        <w:spacing w:after="0" w:line="240" w:lineRule="auto"/>
      </w:pPr>
      <w:r>
        <w:t xml:space="preserve"> </w:t>
      </w:r>
      <w:r w:rsidR="00260DCC" w:rsidRPr="00260DCC">
        <w:t xml:space="preserve">0 – 50 % </w:t>
      </w:r>
      <w:r>
        <w:t xml:space="preserve">- </w:t>
      </w:r>
      <w:r w:rsidR="00260DCC" w:rsidRPr="00260DCC">
        <w:t>ocena niedostateczna</w:t>
      </w:r>
    </w:p>
    <w:p w:rsidR="00260DCC" w:rsidRPr="00260DCC" w:rsidRDefault="00260DCC" w:rsidP="00260DCC">
      <w:pPr>
        <w:spacing w:after="0" w:line="240" w:lineRule="auto"/>
      </w:pPr>
      <w:r w:rsidRPr="00260DCC">
        <w:t xml:space="preserve">51 – 60 % </w:t>
      </w:r>
      <w:r w:rsidR="00CA7646">
        <w:t xml:space="preserve">- </w:t>
      </w:r>
      <w:r w:rsidRPr="00260DCC">
        <w:t>ocena dostateczna</w:t>
      </w:r>
    </w:p>
    <w:p w:rsidR="00260DCC" w:rsidRPr="00260DCC" w:rsidRDefault="00260DCC" w:rsidP="00260DCC">
      <w:pPr>
        <w:spacing w:after="0" w:line="240" w:lineRule="auto"/>
      </w:pPr>
      <w:r w:rsidRPr="00260DCC">
        <w:t xml:space="preserve">61 – 70 % </w:t>
      </w:r>
      <w:r w:rsidR="00CA7646">
        <w:t xml:space="preserve">- </w:t>
      </w:r>
      <w:r w:rsidRPr="00260DCC">
        <w:t>ocena dostateczna plus</w:t>
      </w:r>
    </w:p>
    <w:p w:rsidR="00260DCC" w:rsidRPr="00260DCC" w:rsidRDefault="00260DCC" w:rsidP="00260DCC">
      <w:pPr>
        <w:spacing w:after="0" w:line="240" w:lineRule="auto"/>
      </w:pPr>
      <w:r w:rsidRPr="00260DCC">
        <w:t xml:space="preserve">71 – 80 % </w:t>
      </w:r>
      <w:r w:rsidR="00CA7646">
        <w:t xml:space="preserve">- </w:t>
      </w:r>
      <w:r w:rsidRPr="00260DCC">
        <w:t>ocena dobra</w:t>
      </w:r>
    </w:p>
    <w:p w:rsidR="00260DCC" w:rsidRPr="00260DCC" w:rsidRDefault="00260DCC" w:rsidP="00260DCC">
      <w:pPr>
        <w:spacing w:after="0" w:line="240" w:lineRule="auto"/>
      </w:pPr>
      <w:r w:rsidRPr="00260DCC">
        <w:t xml:space="preserve">81 – 90 % </w:t>
      </w:r>
      <w:r w:rsidR="00CA7646">
        <w:t xml:space="preserve">- </w:t>
      </w:r>
      <w:r w:rsidRPr="00260DCC">
        <w:t>ocena dobra plus</w:t>
      </w:r>
    </w:p>
    <w:p w:rsidR="00260DCC" w:rsidRDefault="00260DCC" w:rsidP="00260DCC">
      <w:pPr>
        <w:spacing w:after="0" w:line="240" w:lineRule="auto"/>
      </w:pPr>
      <w:r w:rsidRPr="00260DCC">
        <w:t xml:space="preserve">91 – 100% </w:t>
      </w:r>
      <w:r w:rsidR="00CA7646">
        <w:t xml:space="preserve">- </w:t>
      </w:r>
      <w:r w:rsidRPr="00260DCC">
        <w:t>ocena bardzo dobra</w:t>
      </w:r>
    </w:p>
    <w:p w:rsidR="00BB474C" w:rsidRDefault="00BB474C" w:rsidP="00260DCC">
      <w:pPr>
        <w:spacing w:after="0" w:line="240" w:lineRule="auto"/>
      </w:pPr>
    </w:p>
    <w:p w:rsidR="00BB474C" w:rsidRPr="00260DCC" w:rsidRDefault="00BB474C" w:rsidP="00260DCC">
      <w:pPr>
        <w:spacing w:after="0" w:line="240" w:lineRule="auto"/>
      </w:pPr>
      <w:r w:rsidRPr="004B3E91">
        <w:t xml:space="preserve">Zaliczenie </w:t>
      </w:r>
      <w:r>
        <w:t>ćwiczeń</w:t>
      </w:r>
      <w:r w:rsidRPr="004B3E91">
        <w:t xml:space="preserve"> ma formę </w:t>
      </w:r>
      <w:r w:rsidR="001D6C04">
        <w:t>wykonania</w:t>
      </w:r>
      <w:r w:rsidR="00405A05">
        <w:t xml:space="preserve"> </w:t>
      </w:r>
      <w:r>
        <w:t xml:space="preserve">indywidualnego </w:t>
      </w:r>
      <w:r w:rsidR="00DF74A2">
        <w:t>projektu systemu oceny pracowników</w:t>
      </w:r>
      <w:r w:rsidR="00D20481">
        <w:t>.</w:t>
      </w:r>
    </w:p>
    <w:p w:rsidR="0049408E" w:rsidRPr="000C7372" w:rsidRDefault="0049408E" w:rsidP="004B3E91">
      <w:pPr>
        <w:spacing w:after="0" w:line="240" w:lineRule="auto"/>
      </w:pPr>
    </w:p>
    <w:p w:rsidR="004E2DB4" w:rsidRDefault="004E2DB4" w:rsidP="0049408E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9D56CD" w:rsidRPr="009D56CD" w:rsidTr="004E2DB4">
        <w:tc>
          <w:tcPr>
            <w:tcW w:w="4606" w:type="dxa"/>
          </w:tcPr>
          <w:p w:rsidR="004E2DB4" w:rsidRPr="009D56CD" w:rsidRDefault="004E2DB4" w:rsidP="004E2DB4">
            <w:r w:rsidRPr="009D56CD">
              <w:t>Forma aktywności studenta</w:t>
            </w:r>
          </w:p>
        </w:tc>
        <w:tc>
          <w:tcPr>
            <w:tcW w:w="4606" w:type="dxa"/>
          </w:tcPr>
          <w:p w:rsidR="004E2DB4" w:rsidRPr="009D56CD" w:rsidRDefault="004E2DB4" w:rsidP="004E2DB4">
            <w:r w:rsidRPr="009D56CD">
              <w:t>Liczba godzin</w:t>
            </w:r>
          </w:p>
        </w:tc>
      </w:tr>
      <w:tr w:rsidR="009D56CD" w:rsidRPr="009D56CD" w:rsidTr="004E2DB4">
        <w:tc>
          <w:tcPr>
            <w:tcW w:w="4606" w:type="dxa"/>
          </w:tcPr>
          <w:p w:rsidR="004E2DB4" w:rsidRPr="009D56CD" w:rsidRDefault="004E2DB4" w:rsidP="004E2DB4">
            <w:r w:rsidRPr="009D56CD">
              <w:t xml:space="preserve">Liczba godzin kontaktowych z nauczycielem </w:t>
            </w:r>
          </w:p>
          <w:p w:rsidR="004E2DB4" w:rsidRPr="009D56CD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Pr="009D56CD" w:rsidRDefault="00934E6B" w:rsidP="004E2DB4">
            <w:pPr>
              <w:rPr>
                <w:b/>
              </w:rPr>
            </w:pPr>
            <w:r w:rsidRPr="009D56CD">
              <w:rPr>
                <w:b/>
              </w:rPr>
              <w:t>30</w:t>
            </w:r>
          </w:p>
        </w:tc>
      </w:tr>
      <w:tr w:rsidR="009D56CD" w:rsidRPr="009D56CD" w:rsidTr="004E2DB4">
        <w:tc>
          <w:tcPr>
            <w:tcW w:w="4606" w:type="dxa"/>
          </w:tcPr>
          <w:p w:rsidR="004E2DB4" w:rsidRPr="009D56CD" w:rsidRDefault="004E2DB4" w:rsidP="004E2DB4">
            <w:r w:rsidRPr="009D56CD">
              <w:t>Liczba godzin indywidualnej pracy studenta</w:t>
            </w:r>
          </w:p>
          <w:p w:rsidR="004E2DB4" w:rsidRPr="009D56CD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Pr="009D56CD" w:rsidRDefault="008D44D0" w:rsidP="004E2DB4">
            <w:pPr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  <w:r w:rsidR="00934E6B" w:rsidRPr="009D56CD">
              <w:rPr>
                <w:b/>
              </w:rPr>
              <w:t>0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73E0" w:rsidRPr="003273E0" w:rsidTr="004E2DB4">
        <w:tc>
          <w:tcPr>
            <w:tcW w:w="9212" w:type="dxa"/>
          </w:tcPr>
          <w:p w:rsidR="004E2DB4" w:rsidRPr="003273E0" w:rsidRDefault="004051F6" w:rsidP="004051F6">
            <w:r w:rsidRPr="003273E0">
              <w:t>Literatura p</w:t>
            </w:r>
            <w:r w:rsidR="00C52E02" w:rsidRPr="003273E0">
              <w:t>odstawowa</w:t>
            </w:r>
          </w:p>
        </w:tc>
      </w:tr>
      <w:tr w:rsidR="00995D7E" w:rsidRPr="00995D7E" w:rsidTr="004E2DB4">
        <w:tc>
          <w:tcPr>
            <w:tcW w:w="9212" w:type="dxa"/>
          </w:tcPr>
          <w:p w:rsidR="007B5264" w:rsidRDefault="007B5264" w:rsidP="007B5264">
            <w:pPr>
              <w:pStyle w:val="Akapitzlist"/>
              <w:numPr>
                <w:ilvl w:val="0"/>
                <w:numId w:val="38"/>
              </w:numPr>
            </w:pPr>
            <w:proofErr w:type="spellStart"/>
            <w:r w:rsidRPr="00AA0C20">
              <w:t>Sidor-Rządkowska</w:t>
            </w:r>
            <w:proofErr w:type="spellEnd"/>
            <w:r w:rsidRPr="00AA0C20">
              <w:t xml:space="preserve"> M</w:t>
            </w:r>
            <w:r>
              <w:t xml:space="preserve">., </w:t>
            </w:r>
            <w:r w:rsidRPr="007B5264">
              <w:rPr>
                <w:i/>
              </w:rPr>
              <w:t>Kompetencyjne systemy ocen pracowników. Przygotowanie, wdrażanie i integrowanie z innymi systemami ZZL</w:t>
            </w:r>
            <w:r>
              <w:t xml:space="preserve">, </w:t>
            </w:r>
            <w:r w:rsidRPr="00AA0C20">
              <w:t>Wydawnictwo</w:t>
            </w:r>
            <w:r>
              <w:t>: WOLTERS KLUWER, Warszawa 2020.</w:t>
            </w:r>
          </w:p>
          <w:p w:rsidR="00D20481" w:rsidRDefault="00D20481" w:rsidP="00C5620B">
            <w:pPr>
              <w:pStyle w:val="Akapitzlist"/>
              <w:numPr>
                <w:ilvl w:val="0"/>
                <w:numId w:val="38"/>
              </w:numPr>
            </w:pPr>
            <w:proofErr w:type="spellStart"/>
            <w:r w:rsidRPr="00AA0C20">
              <w:t>Sidor-Rządkowska</w:t>
            </w:r>
            <w:proofErr w:type="spellEnd"/>
            <w:r w:rsidRPr="00AA0C20">
              <w:t xml:space="preserve"> M</w:t>
            </w:r>
            <w:r w:rsidR="002E4BFF">
              <w:t>,</w:t>
            </w:r>
            <w:r w:rsidRPr="00C5620B">
              <w:rPr>
                <w:i/>
              </w:rPr>
              <w:t>. Kształtowanie nowoczesnych systemów ocen pracowników</w:t>
            </w:r>
            <w:r w:rsidRPr="00AA0C20">
              <w:t>, Wydawnictwo: WOLTERS KLUWER, Warszawa 2015.</w:t>
            </w:r>
          </w:p>
          <w:p w:rsidR="007B5264" w:rsidRPr="00FB4506" w:rsidRDefault="007B5264" w:rsidP="007B5264">
            <w:pPr>
              <w:pStyle w:val="Akapitzlist"/>
              <w:numPr>
                <w:ilvl w:val="0"/>
                <w:numId w:val="38"/>
              </w:numPr>
            </w:pPr>
            <w:r>
              <w:t xml:space="preserve">Jędrzejczak J., </w:t>
            </w:r>
            <w:r w:rsidRPr="00C5620B">
              <w:rPr>
                <w:i/>
              </w:rPr>
              <w:t>Oceny okresowe pracowników. Zarządzanie przez ocenianie. Poradnik dobrych praktyk</w:t>
            </w:r>
            <w:r w:rsidRPr="00671952">
              <w:t xml:space="preserve">, </w:t>
            </w:r>
            <w:hyperlink r:id="rId9" w:tooltip="ODDK Ośrodek Doradztwa i Doskonalenia Kadr" w:history="1">
              <w:r w:rsidRPr="00671952">
                <w:t>ODDK Ośrodek Doradztwa i Doskonalenia Kadr</w:t>
              </w:r>
            </w:hyperlink>
            <w:r>
              <w:t>, 2016.</w:t>
            </w:r>
          </w:p>
          <w:p w:rsidR="00FB4506" w:rsidRDefault="00FB4506" w:rsidP="00C5620B">
            <w:pPr>
              <w:pStyle w:val="Akapitzlist"/>
              <w:numPr>
                <w:ilvl w:val="0"/>
                <w:numId w:val="38"/>
              </w:numPr>
            </w:pPr>
            <w:r w:rsidRPr="00FB4506">
              <w:t xml:space="preserve">Król H., </w:t>
            </w:r>
            <w:proofErr w:type="spellStart"/>
            <w:r w:rsidRPr="00FB4506">
              <w:t>Ludwiczyński</w:t>
            </w:r>
            <w:proofErr w:type="spellEnd"/>
            <w:r w:rsidRPr="00FB4506">
              <w:t xml:space="preserve"> A. (red.), </w:t>
            </w:r>
            <w:r w:rsidRPr="00C5620B">
              <w:rPr>
                <w:i/>
              </w:rPr>
              <w:t>Zarządzanie zasobami ludzkimi. Tworzenie kapitału ludzkiego organizacji</w:t>
            </w:r>
            <w:r w:rsidRPr="00FB4506">
              <w:t>, Wydawnictwo Naukowe PWN, Warszawa 2021.</w:t>
            </w:r>
          </w:p>
          <w:p w:rsidR="00560B71" w:rsidRPr="0048586D" w:rsidRDefault="00C22BEA" w:rsidP="00C5620B">
            <w:pPr>
              <w:pStyle w:val="Akapitzlist"/>
              <w:numPr>
                <w:ilvl w:val="0"/>
                <w:numId w:val="38"/>
              </w:numPr>
            </w:pPr>
            <w:r w:rsidRPr="00AA0C20">
              <w:t xml:space="preserve">Armstrong M., Taylor S., </w:t>
            </w:r>
            <w:r w:rsidRPr="00C5620B">
              <w:rPr>
                <w:i/>
              </w:rPr>
              <w:t>Zarządzanie zasobami ludzkimi,</w:t>
            </w:r>
            <w:r w:rsidRPr="00AA0C20">
              <w:t xml:space="preserve"> Wydawnictwo: WOLTERS KLUWER, Warszawa 2020.</w:t>
            </w:r>
          </w:p>
        </w:tc>
      </w:tr>
      <w:tr w:rsidR="003273E0" w:rsidRPr="003273E0" w:rsidTr="004E2DB4">
        <w:tc>
          <w:tcPr>
            <w:tcW w:w="9212" w:type="dxa"/>
          </w:tcPr>
          <w:p w:rsidR="004E2DB4" w:rsidRPr="0048586D" w:rsidRDefault="004051F6" w:rsidP="004051F6">
            <w:r w:rsidRPr="0048586D">
              <w:t>Literatura u</w:t>
            </w:r>
            <w:r w:rsidR="00C52E02" w:rsidRPr="0048586D">
              <w:t>zupełniająca</w:t>
            </w:r>
          </w:p>
        </w:tc>
      </w:tr>
      <w:tr w:rsidR="003273E0" w:rsidRPr="003273E0" w:rsidTr="004E2DB4">
        <w:tc>
          <w:tcPr>
            <w:tcW w:w="9212" w:type="dxa"/>
          </w:tcPr>
          <w:p w:rsidR="00EA77D8" w:rsidRPr="004F4B91" w:rsidRDefault="00C22BEA" w:rsidP="004F4B91">
            <w:pPr>
              <w:pStyle w:val="Akapitzlist"/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AA0C20">
              <w:t xml:space="preserve">Wawer M. (red.), </w:t>
            </w:r>
            <w:r w:rsidRPr="00C5620B">
              <w:rPr>
                <w:i/>
              </w:rPr>
              <w:t>Rozwój potencjału społecznego w organizacji</w:t>
            </w:r>
            <w:r w:rsidRPr="00AA0C20">
              <w:t>, Wydawnictwo WSPA, Lublin 2012.</w:t>
            </w:r>
          </w:p>
        </w:tc>
      </w:tr>
    </w:tbl>
    <w:p w:rsidR="005E13F1" w:rsidRPr="005E13F1" w:rsidRDefault="005E13F1" w:rsidP="005E13F1">
      <w:pPr>
        <w:spacing w:after="0"/>
        <w:rPr>
          <w:b/>
        </w:rPr>
      </w:pPr>
    </w:p>
    <w:sectPr w:rsidR="005E13F1" w:rsidRPr="005E13F1" w:rsidSect="00F534E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0D" w:rsidRDefault="0029530D" w:rsidP="00B04272">
      <w:pPr>
        <w:spacing w:after="0" w:line="240" w:lineRule="auto"/>
      </w:pPr>
      <w:r>
        <w:separator/>
      </w:r>
    </w:p>
  </w:endnote>
  <w:endnote w:type="continuationSeparator" w:id="0">
    <w:p w:rsidR="0029530D" w:rsidRDefault="0029530D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0D" w:rsidRDefault="0029530D" w:rsidP="00B04272">
      <w:pPr>
        <w:spacing w:after="0" w:line="240" w:lineRule="auto"/>
      </w:pPr>
      <w:r>
        <w:separator/>
      </w:r>
    </w:p>
  </w:footnote>
  <w:footnote w:type="continuationSeparator" w:id="0">
    <w:p w:rsidR="0029530D" w:rsidRDefault="0029530D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A973AE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1380"/>
    <w:multiLevelType w:val="hybridMultilevel"/>
    <w:tmpl w:val="8312E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E242E3"/>
    <w:multiLevelType w:val="hybridMultilevel"/>
    <w:tmpl w:val="94E6A9D0"/>
    <w:lvl w:ilvl="0" w:tplc="CD9EB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D6D25"/>
    <w:multiLevelType w:val="hybridMultilevel"/>
    <w:tmpl w:val="DF58CD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5A446B"/>
    <w:multiLevelType w:val="hybridMultilevel"/>
    <w:tmpl w:val="2498531E"/>
    <w:lvl w:ilvl="0" w:tplc="AE5CA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B01B4"/>
    <w:multiLevelType w:val="hybridMultilevel"/>
    <w:tmpl w:val="07603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02179B"/>
    <w:multiLevelType w:val="hybridMultilevel"/>
    <w:tmpl w:val="B1C0C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3190F"/>
    <w:multiLevelType w:val="hybridMultilevel"/>
    <w:tmpl w:val="21D69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46510E"/>
    <w:multiLevelType w:val="hybridMultilevel"/>
    <w:tmpl w:val="ABF2D722"/>
    <w:lvl w:ilvl="0" w:tplc="2D06B8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278D0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E121E55"/>
    <w:multiLevelType w:val="hybridMultilevel"/>
    <w:tmpl w:val="C3CE60F4"/>
    <w:lvl w:ilvl="0" w:tplc="2D06B8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B95FF4"/>
    <w:multiLevelType w:val="hybridMultilevel"/>
    <w:tmpl w:val="CFA8E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A4307"/>
    <w:multiLevelType w:val="hybridMultilevel"/>
    <w:tmpl w:val="4FC49B4A"/>
    <w:lvl w:ilvl="0" w:tplc="A4443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A324C"/>
    <w:multiLevelType w:val="hybridMultilevel"/>
    <w:tmpl w:val="A992D6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35"/>
  </w:num>
  <w:num w:numId="4">
    <w:abstractNumId w:val="37"/>
  </w:num>
  <w:num w:numId="5">
    <w:abstractNumId w:val="11"/>
  </w:num>
  <w:num w:numId="6">
    <w:abstractNumId w:val="36"/>
  </w:num>
  <w:num w:numId="7">
    <w:abstractNumId w:val="9"/>
  </w:num>
  <w:num w:numId="8">
    <w:abstractNumId w:val="29"/>
  </w:num>
  <w:num w:numId="9">
    <w:abstractNumId w:val="3"/>
  </w:num>
  <w:num w:numId="10">
    <w:abstractNumId w:val="19"/>
  </w:num>
  <w:num w:numId="11">
    <w:abstractNumId w:val="23"/>
  </w:num>
  <w:num w:numId="12">
    <w:abstractNumId w:val="13"/>
  </w:num>
  <w:num w:numId="13">
    <w:abstractNumId w:val="34"/>
  </w:num>
  <w:num w:numId="14">
    <w:abstractNumId w:val="32"/>
  </w:num>
  <w:num w:numId="15">
    <w:abstractNumId w:val="0"/>
  </w:num>
  <w:num w:numId="16">
    <w:abstractNumId w:val="28"/>
  </w:num>
  <w:num w:numId="17">
    <w:abstractNumId w:val="15"/>
  </w:num>
  <w:num w:numId="18">
    <w:abstractNumId w:val="25"/>
  </w:num>
  <w:num w:numId="19">
    <w:abstractNumId w:val="17"/>
  </w:num>
  <w:num w:numId="20">
    <w:abstractNumId w:val="5"/>
  </w:num>
  <w:num w:numId="21">
    <w:abstractNumId w:val="21"/>
  </w:num>
  <w:num w:numId="22">
    <w:abstractNumId w:val="24"/>
  </w:num>
  <w:num w:numId="23">
    <w:abstractNumId w:val="14"/>
  </w:num>
  <w:num w:numId="24">
    <w:abstractNumId w:val="7"/>
  </w:num>
  <w:num w:numId="25">
    <w:abstractNumId w:val="31"/>
  </w:num>
  <w:num w:numId="26">
    <w:abstractNumId w:val="26"/>
  </w:num>
  <w:num w:numId="27">
    <w:abstractNumId w:val="18"/>
  </w:num>
  <w:num w:numId="28">
    <w:abstractNumId w:val="33"/>
  </w:num>
  <w:num w:numId="29">
    <w:abstractNumId w:val="2"/>
  </w:num>
  <w:num w:numId="30">
    <w:abstractNumId w:val="1"/>
  </w:num>
  <w:num w:numId="31">
    <w:abstractNumId w:val="22"/>
  </w:num>
  <w:num w:numId="32">
    <w:abstractNumId w:val="27"/>
  </w:num>
  <w:num w:numId="33">
    <w:abstractNumId w:val="10"/>
  </w:num>
  <w:num w:numId="34">
    <w:abstractNumId w:val="6"/>
  </w:num>
  <w:num w:numId="35">
    <w:abstractNumId w:val="8"/>
  </w:num>
  <w:num w:numId="36">
    <w:abstractNumId w:val="16"/>
  </w:num>
  <w:num w:numId="37">
    <w:abstractNumId w:val="4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CwNDQwNTYyNTcxMzFU0lEKTi0uzszPAymwrAUA4Rba3ywAAAA="/>
  </w:docVars>
  <w:rsids>
    <w:rsidRoot w:val="00304259"/>
    <w:rsid w:val="000069F0"/>
    <w:rsid w:val="000153A0"/>
    <w:rsid w:val="000351F2"/>
    <w:rsid w:val="00047D65"/>
    <w:rsid w:val="00047F01"/>
    <w:rsid w:val="0005709E"/>
    <w:rsid w:val="00063C04"/>
    <w:rsid w:val="00064A8D"/>
    <w:rsid w:val="00066A5D"/>
    <w:rsid w:val="00084ADA"/>
    <w:rsid w:val="000A3BA8"/>
    <w:rsid w:val="000B05D5"/>
    <w:rsid w:val="000B3BEC"/>
    <w:rsid w:val="000C7372"/>
    <w:rsid w:val="000D45FC"/>
    <w:rsid w:val="000E0A91"/>
    <w:rsid w:val="001038A2"/>
    <w:rsid w:val="001051F5"/>
    <w:rsid w:val="00115BF8"/>
    <w:rsid w:val="00150390"/>
    <w:rsid w:val="0017615E"/>
    <w:rsid w:val="00186B71"/>
    <w:rsid w:val="001A5428"/>
    <w:rsid w:val="001A5D37"/>
    <w:rsid w:val="001C0192"/>
    <w:rsid w:val="001C278A"/>
    <w:rsid w:val="001C7759"/>
    <w:rsid w:val="001D132F"/>
    <w:rsid w:val="001D3AF4"/>
    <w:rsid w:val="001D6C04"/>
    <w:rsid w:val="00205080"/>
    <w:rsid w:val="00215498"/>
    <w:rsid w:val="00216EC6"/>
    <w:rsid w:val="00257CD8"/>
    <w:rsid w:val="00260DCC"/>
    <w:rsid w:val="002754C6"/>
    <w:rsid w:val="002778F0"/>
    <w:rsid w:val="0029530D"/>
    <w:rsid w:val="002A1711"/>
    <w:rsid w:val="002D1A52"/>
    <w:rsid w:val="002D75B7"/>
    <w:rsid w:val="002E4BFF"/>
    <w:rsid w:val="002E5916"/>
    <w:rsid w:val="002F2985"/>
    <w:rsid w:val="00304259"/>
    <w:rsid w:val="003143AE"/>
    <w:rsid w:val="00317BBA"/>
    <w:rsid w:val="0032043F"/>
    <w:rsid w:val="003273E0"/>
    <w:rsid w:val="0033369E"/>
    <w:rsid w:val="00334AF5"/>
    <w:rsid w:val="003501E6"/>
    <w:rsid w:val="00366774"/>
    <w:rsid w:val="0037202B"/>
    <w:rsid w:val="00372079"/>
    <w:rsid w:val="003764BE"/>
    <w:rsid w:val="003C473D"/>
    <w:rsid w:val="003C65DA"/>
    <w:rsid w:val="003D4626"/>
    <w:rsid w:val="003D658D"/>
    <w:rsid w:val="004051F6"/>
    <w:rsid w:val="00405A05"/>
    <w:rsid w:val="0040629E"/>
    <w:rsid w:val="0042011F"/>
    <w:rsid w:val="00421EE9"/>
    <w:rsid w:val="004227AF"/>
    <w:rsid w:val="0042540D"/>
    <w:rsid w:val="004308B5"/>
    <w:rsid w:val="00450FA6"/>
    <w:rsid w:val="00465EB1"/>
    <w:rsid w:val="00476257"/>
    <w:rsid w:val="0048586D"/>
    <w:rsid w:val="0049408E"/>
    <w:rsid w:val="004B3E91"/>
    <w:rsid w:val="004B6F7B"/>
    <w:rsid w:val="004E2DB4"/>
    <w:rsid w:val="004E533C"/>
    <w:rsid w:val="004E55D9"/>
    <w:rsid w:val="004F4B91"/>
    <w:rsid w:val="004F73CF"/>
    <w:rsid w:val="00513909"/>
    <w:rsid w:val="00550EAB"/>
    <w:rsid w:val="00552BC8"/>
    <w:rsid w:val="00556FCA"/>
    <w:rsid w:val="00560B71"/>
    <w:rsid w:val="00581624"/>
    <w:rsid w:val="00583DB9"/>
    <w:rsid w:val="005A3D71"/>
    <w:rsid w:val="005B1DB9"/>
    <w:rsid w:val="005E13F1"/>
    <w:rsid w:val="00615AB6"/>
    <w:rsid w:val="00626B4F"/>
    <w:rsid w:val="00632C9C"/>
    <w:rsid w:val="00642A5A"/>
    <w:rsid w:val="00644125"/>
    <w:rsid w:val="006534C9"/>
    <w:rsid w:val="0066271E"/>
    <w:rsid w:val="00671952"/>
    <w:rsid w:val="00685044"/>
    <w:rsid w:val="006B1361"/>
    <w:rsid w:val="006C4A60"/>
    <w:rsid w:val="00703074"/>
    <w:rsid w:val="007166F7"/>
    <w:rsid w:val="00716B25"/>
    <w:rsid w:val="00732E45"/>
    <w:rsid w:val="00744B58"/>
    <w:rsid w:val="00757261"/>
    <w:rsid w:val="00770A54"/>
    <w:rsid w:val="007812B0"/>
    <w:rsid w:val="007841B3"/>
    <w:rsid w:val="007B281C"/>
    <w:rsid w:val="007B5264"/>
    <w:rsid w:val="007D0038"/>
    <w:rsid w:val="007D6295"/>
    <w:rsid w:val="007F62F5"/>
    <w:rsid w:val="00802914"/>
    <w:rsid w:val="008113E7"/>
    <w:rsid w:val="008215CC"/>
    <w:rsid w:val="0083121E"/>
    <w:rsid w:val="008449B5"/>
    <w:rsid w:val="008B4E45"/>
    <w:rsid w:val="008D44D0"/>
    <w:rsid w:val="008E2C5B"/>
    <w:rsid w:val="008E4017"/>
    <w:rsid w:val="008E459D"/>
    <w:rsid w:val="008F34A2"/>
    <w:rsid w:val="008F562F"/>
    <w:rsid w:val="00901F32"/>
    <w:rsid w:val="009168BF"/>
    <w:rsid w:val="00933F07"/>
    <w:rsid w:val="00934E6B"/>
    <w:rsid w:val="00957828"/>
    <w:rsid w:val="00965FEB"/>
    <w:rsid w:val="00975624"/>
    <w:rsid w:val="00995D7E"/>
    <w:rsid w:val="009D424F"/>
    <w:rsid w:val="009D56CD"/>
    <w:rsid w:val="009E2354"/>
    <w:rsid w:val="00A009E7"/>
    <w:rsid w:val="00A40520"/>
    <w:rsid w:val="00A5036D"/>
    <w:rsid w:val="00A60C63"/>
    <w:rsid w:val="00A92E82"/>
    <w:rsid w:val="00AC0D96"/>
    <w:rsid w:val="00AF67B0"/>
    <w:rsid w:val="00B04272"/>
    <w:rsid w:val="00B04BDB"/>
    <w:rsid w:val="00B23EA7"/>
    <w:rsid w:val="00B346DF"/>
    <w:rsid w:val="00B34C90"/>
    <w:rsid w:val="00B45AFB"/>
    <w:rsid w:val="00B722E5"/>
    <w:rsid w:val="00B96756"/>
    <w:rsid w:val="00BB0E8D"/>
    <w:rsid w:val="00BB474C"/>
    <w:rsid w:val="00BC4DCB"/>
    <w:rsid w:val="00BD58F9"/>
    <w:rsid w:val="00BE454D"/>
    <w:rsid w:val="00C01C9A"/>
    <w:rsid w:val="00C02191"/>
    <w:rsid w:val="00C13975"/>
    <w:rsid w:val="00C22BEA"/>
    <w:rsid w:val="00C37A43"/>
    <w:rsid w:val="00C44C70"/>
    <w:rsid w:val="00C52E02"/>
    <w:rsid w:val="00C5620B"/>
    <w:rsid w:val="00C63FB6"/>
    <w:rsid w:val="00C748B5"/>
    <w:rsid w:val="00C94DC8"/>
    <w:rsid w:val="00C95F4C"/>
    <w:rsid w:val="00C961A5"/>
    <w:rsid w:val="00CA2338"/>
    <w:rsid w:val="00CA46F2"/>
    <w:rsid w:val="00CA7646"/>
    <w:rsid w:val="00CB668F"/>
    <w:rsid w:val="00CC669D"/>
    <w:rsid w:val="00CD7096"/>
    <w:rsid w:val="00CF43F7"/>
    <w:rsid w:val="00D16BEF"/>
    <w:rsid w:val="00D20481"/>
    <w:rsid w:val="00D27DDC"/>
    <w:rsid w:val="00D406F6"/>
    <w:rsid w:val="00D5337D"/>
    <w:rsid w:val="00DA2805"/>
    <w:rsid w:val="00DA58B3"/>
    <w:rsid w:val="00DB781E"/>
    <w:rsid w:val="00DC5917"/>
    <w:rsid w:val="00DF74A2"/>
    <w:rsid w:val="00E16835"/>
    <w:rsid w:val="00E261C1"/>
    <w:rsid w:val="00E35724"/>
    <w:rsid w:val="00E43C97"/>
    <w:rsid w:val="00E57C4B"/>
    <w:rsid w:val="00E7060F"/>
    <w:rsid w:val="00E72F47"/>
    <w:rsid w:val="00E7492E"/>
    <w:rsid w:val="00E80B45"/>
    <w:rsid w:val="00EA77D8"/>
    <w:rsid w:val="00EC46F8"/>
    <w:rsid w:val="00EF5ED1"/>
    <w:rsid w:val="00F25AA2"/>
    <w:rsid w:val="00F3046C"/>
    <w:rsid w:val="00F31546"/>
    <w:rsid w:val="00F40314"/>
    <w:rsid w:val="00F534E8"/>
    <w:rsid w:val="00F54F71"/>
    <w:rsid w:val="00F634D4"/>
    <w:rsid w:val="00F95C8E"/>
    <w:rsid w:val="00FA50B3"/>
    <w:rsid w:val="00FA5DBE"/>
    <w:rsid w:val="00FB4506"/>
    <w:rsid w:val="00FC5158"/>
    <w:rsid w:val="00FC6CE1"/>
    <w:rsid w:val="00FD1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2A73"/>
  <w15:docId w15:val="{83A147C8-DB5C-4A18-9CB8-356FBB2D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A54"/>
  </w:style>
  <w:style w:type="paragraph" w:styleId="Nagwek1">
    <w:name w:val="heading 1"/>
    <w:basedOn w:val="Normalny"/>
    <w:next w:val="Normalny"/>
    <w:link w:val="Nagwek1Znak"/>
    <w:uiPriority w:val="9"/>
    <w:qFormat/>
    <w:rsid w:val="00560B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485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E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48586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60B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kul.pl/qlsale.html?op=10&amp;zid=7093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mpik.com/szukaj/produkt?publisherFacet=oddk+o%C5%9Brodek+doradztwa+i+doskonalenia+kad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CD91D-AE93-4A5F-B02E-514D3705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Łukasiewicz</dc:creator>
  <cp:lastModifiedBy>pracownik</cp:lastModifiedBy>
  <cp:revision>2</cp:revision>
  <cp:lastPrinted>2019-01-23T11:10:00Z</cp:lastPrinted>
  <dcterms:created xsi:type="dcterms:W3CDTF">2025-02-16T17:13:00Z</dcterms:created>
  <dcterms:modified xsi:type="dcterms:W3CDTF">2025-02-16T17:13:00Z</dcterms:modified>
</cp:coreProperties>
</file>