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10.0" w:type="dxa"/>
        <w:jc w:val="left"/>
        <w:tblLayout w:type="fixed"/>
        <w:tblLook w:val="0400"/>
      </w:tblPr>
      <w:tblGrid>
        <w:gridCol w:w="2610"/>
        <w:gridCol w:w="12900"/>
        <w:tblGridChange w:id="0">
          <w:tblGrid>
            <w:gridCol w:w="2610"/>
            <w:gridCol w:w="12900"/>
          </w:tblGrid>
        </w:tblGridChange>
      </w:tblGrid>
      <w:tr>
        <w:trPr>
          <w:cantSplit w:val="0"/>
          <w:trHeight w:val="141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23190" hidden="0" layoutInCell="1" locked="0" relativeHeight="0" simplePos="0">
                  <wp:simplePos x="0" y="0"/>
                  <wp:positionH relativeFrom="column">
                    <wp:posOffset>-12689</wp:posOffset>
                  </wp:positionH>
                  <wp:positionV relativeFrom="paragraph">
                    <wp:posOffset>-75556</wp:posOffset>
                  </wp:positionV>
                  <wp:extent cx="1524000" cy="796290"/>
                  <wp:effectExtent b="0" l="0" r="0" t="0"/>
                  <wp:wrapSquare wrapText="bothSides" distB="0" distT="0" distL="114300" distR="12319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962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1208" w:right="168.54330708661507" w:hanging="1316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100" w:lineRule="auto"/>
              <w:ind w:right="168.54330708661507" w:hanging="708.6614173228347"/>
              <w:jc w:val="right"/>
              <w:rPr>
                <w:rFonts w:ascii="Georgia" w:cs="Georgia" w:eastAsia="Georgia" w:hAnsi="Georgia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Rozkład zajęć </w:t>
            </w:r>
            <w:r w:rsidDel="00000000" w:rsidR="00000000" w:rsidRPr="00000000">
              <w:rPr>
                <w:rFonts w:ascii="Georgia" w:cs="Georgia" w:eastAsia="Georgia" w:hAnsi="Georgia"/>
                <w:sz w:val="32"/>
                <w:szCs w:val="32"/>
                <w:rtl w:val="0"/>
              </w:rPr>
              <w:t xml:space="preserve">na rok akademicki 2024/2025 (s. zimowy)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71" w:lineRule="auto"/>
              <w:ind w:left="2142" w:right="168.54330708661507" w:hanging="2850.6614173228345"/>
              <w:jc w:val="right"/>
              <w:rPr>
                <w:rFonts w:ascii="Georgia" w:cs="Georgia" w:eastAsia="Georgia" w:hAnsi="Georg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II ROK,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32"/>
                <w:szCs w:val="32"/>
                <w:rtl w:val="0"/>
              </w:rPr>
              <w:t xml:space="preserve">Filologia angielska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, studia niestacjonarne II stopnia</w:t>
            </w:r>
          </w:p>
        </w:tc>
      </w:tr>
    </w:tbl>
    <w:p w:rsidR="00000000" w:rsidDel="00000000" w:rsidP="00000000" w:rsidRDefault="00000000" w:rsidRPr="00000000" w14:paraId="00000006">
      <w:pPr>
        <w:shd w:fill="ffffff" w:val="clear"/>
        <w:rPr>
          <w:rFonts w:ascii="Georgia" w:cs="Georgia" w:eastAsia="Georgia" w:hAnsi="Georgia"/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rFonts w:ascii="Georgia" w:cs="Georgia" w:eastAsia="Georgia" w:hAnsi="Georgia"/>
          <w:b w:val="1"/>
          <w:i w:val="1"/>
          <w:color w:val="cc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cc0000"/>
          <w:sz w:val="24"/>
          <w:szCs w:val="24"/>
          <w:rtl w:val="0"/>
        </w:rPr>
        <w:t xml:space="preserve">Harmonogram zajęć specjalizacji nauczycielskiej znajduje się w osobnym, dedykowanym pliku</w:t>
      </w:r>
    </w:p>
    <w:sdt>
      <w:sdtPr>
        <w:lock w:val="contentLocked"/>
        <w:tag w:val="goog_rdk_0"/>
      </w:sdtPr>
      <w:sdtContent>
        <w:tbl>
          <w:tblPr>
            <w:tblStyle w:val="Table2"/>
            <w:tblW w:w="15705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35"/>
            <w:gridCol w:w="3645"/>
            <w:gridCol w:w="3705"/>
            <w:gridCol w:w="3255"/>
            <w:gridCol w:w="3465"/>
            <w:tblGridChange w:id="0">
              <w:tblGrid>
                <w:gridCol w:w="1635"/>
                <w:gridCol w:w="3645"/>
                <w:gridCol w:w="3705"/>
                <w:gridCol w:w="3255"/>
                <w:gridCol w:w="3465"/>
              </w:tblGrid>
            </w:tblGridChange>
          </w:tblGrid>
          <w:tr>
            <w:trPr>
              <w:cantSplit w:val="0"/>
              <w:trHeight w:val="1033.5546875" w:hRule="atLeast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08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semestr zimowy </w:t>
                </w:r>
              </w:p>
            </w:tc>
            <w:tc>
              <w:tcPr>
                <w:gridSpan w:val="4"/>
                <w:shd w:fill="ffe5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30"/>
                    <w:szCs w:val="30"/>
                    <w:rtl w:val="0"/>
                  </w:rPr>
                  <w:t xml:space="preserve">SOBOTA</w:t>
                </w:r>
              </w:p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8"/>
                    <w:szCs w:val="28"/>
                    <w:rtl w:val="0"/>
                  </w:rPr>
                  <w:t xml:space="preserve">I: 5.10, II: 12.10, III: 26.10, IV: 9.11, V: 23.11, </w:t>
                </w:r>
                <w:r w:rsidDel="00000000" w:rsidR="00000000" w:rsidRPr="00000000">
                  <w:rPr>
                    <w:rFonts w:ascii="Georgia" w:cs="Georgia" w:eastAsia="Georgia" w:hAnsi="Georgia"/>
                    <w:color w:val="0000ff"/>
                    <w:sz w:val="28"/>
                    <w:szCs w:val="28"/>
                    <w:rtl w:val="0"/>
                  </w:rPr>
                  <w:t xml:space="preserve">VI: 30.11</w:t>
                </w:r>
                <w:r w:rsidDel="00000000" w:rsidR="00000000" w:rsidRPr="00000000">
                  <w:rPr>
                    <w:rFonts w:ascii="Georgia" w:cs="Georgia" w:eastAsia="Georgia" w:hAnsi="Georgia"/>
                    <w:sz w:val="28"/>
                    <w:szCs w:val="28"/>
                    <w:rtl w:val="0"/>
                  </w:rPr>
                  <w:t xml:space="preserve">, VII: 14.12, VIII: 11.01, XI: 25.01</w:t>
                </w:r>
              </w:p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8"/>
                    <w:szCs w:val="28"/>
                    <w:rtl w:val="0"/>
                  </w:rPr>
                  <w:t xml:space="preserve">30 listopada 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8"/>
                    <w:szCs w:val="28"/>
                    <w:rtl w:val="0"/>
                  </w:rPr>
                  <w:t xml:space="preserve">nie odbywają</w:t>
                </w:r>
                <w:r w:rsidDel="00000000" w:rsidR="00000000" w:rsidRPr="00000000">
                  <w:rPr>
                    <w:rFonts w:ascii="Georgia" w:cs="Georgia" w:eastAsia="Georgia" w:hAnsi="Georgia"/>
                    <w:sz w:val="28"/>
                    <w:szCs w:val="28"/>
                    <w:rtl w:val="0"/>
                  </w:rPr>
                  <w:t xml:space="preserve"> się seminaria i ćwiczenia im towarzyszące</w:t>
                </w:r>
              </w:p>
            </w:tc>
          </w:tr>
          <w:tr>
            <w:trPr>
              <w:cantSplit w:val="0"/>
              <w:trHeight w:val="1079.912109375" w:hRule="atLeast"/>
              <w:tblHeader w:val="0"/>
            </w:trPr>
            <w:tc>
              <w:tcPr>
                <w:shd w:fill="fff2cc" w:val="clear"/>
              </w:tcPr>
              <w:p w:rsidR="00000000" w:rsidDel="00000000" w:rsidP="00000000" w:rsidRDefault="00000000" w:rsidRPr="00000000" w14:paraId="0000000F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7.30-9.00</w:t>
                </w:r>
              </w:p>
            </w:tc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Biblia – istota i rola w kulturze</w:t>
                </w:r>
              </w:p>
              <w:p w:rsidR="00000000" w:rsidDel="00000000" w:rsidP="00000000" w:rsidRDefault="00000000" w:rsidRPr="00000000" w14:paraId="00000011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Ks. dr Marcin Zieliński</w:t>
                </w:r>
              </w:p>
              <w:p w:rsidR="00000000" w:rsidDel="00000000" w:rsidP="00000000" w:rsidRDefault="00000000" w:rsidRPr="00000000" w14:paraId="00000012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color w:val="4a86e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CTW-102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III, V, VII, IX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704.8828125" w:hRule="atLeast"/>
              <w:tblHeader w:val="0"/>
            </w:trPr>
            <w:tc>
              <w:tcPr>
                <w:shd w:fill="fff2cc" w:val="clear"/>
              </w:tcPr>
              <w:p w:rsidR="00000000" w:rsidDel="00000000" w:rsidP="00000000" w:rsidRDefault="00000000" w:rsidRPr="00000000" w14:paraId="00000016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9:10-10:40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Translatoryka (seminarium)</w:t>
                </w:r>
              </w:p>
              <w:p w:rsidR="00000000" w:rsidDel="00000000" w:rsidP="00000000" w:rsidRDefault="00000000" w:rsidRPr="00000000" w14:paraId="00000018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Konrad Klimkowski</w:t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Dydaktyka (seminarium)</w:t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Tetiana Derkacz-Padiasek</w:t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Językoznawstwo (seminarium)</w:t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Sławomir Zdziebko</w:t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Literaturoznawstwo (seminarium)</w:t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Joanna Teske, prof. KUL</w:t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C-922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539.8828125" w:hRule="atLeast"/>
              <w:tblHeader w:val="0"/>
            </w:trPr>
            <w:tc>
              <w:tcPr>
                <w:shd w:fill="fff2cc" w:val="clear"/>
              </w:tcPr>
              <w:p w:rsidR="00000000" w:rsidDel="00000000" w:rsidP="00000000" w:rsidRDefault="00000000" w:rsidRPr="00000000" w14:paraId="00000023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10:50-12:20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Translatoryka (ćwiczenia)</w:t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Konrad Klimkowski</w:t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Dydaktyka (ćwiczenia)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Tetiana Derkacz-Padiasek</w:t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Językoznawstwo (ćwiczenia)</w:t>
                </w:r>
              </w:p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Sławomir Zdziebko</w:t>
                </w:r>
              </w:p>
              <w:p w:rsidR="00000000" w:rsidDel="00000000" w:rsidP="00000000" w:rsidRDefault="00000000" w:rsidRPr="00000000" w14:paraId="0000002C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Literaturoznawstwo (ćwiczenia)</w:t>
                </w:r>
              </w:p>
              <w:p w:rsidR="00000000" w:rsidDel="00000000" w:rsidP="00000000" w:rsidRDefault="00000000" w:rsidRPr="00000000" w14:paraId="0000002E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Joanna Teske, prof. KUL</w:t>
                </w:r>
              </w:p>
              <w:p w:rsidR="00000000" w:rsidDel="00000000" w:rsidP="00000000" w:rsidRDefault="00000000" w:rsidRPr="00000000" w14:paraId="0000002F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C-922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614.8828125" w:hRule="atLeast"/>
              <w:tblHeader w:val="0"/>
            </w:trPr>
            <w:tc>
              <w:tcPr>
                <w:shd w:fill="fff2cc" w:val="clear"/>
              </w:tcPr>
              <w:p w:rsidR="00000000" w:rsidDel="00000000" w:rsidP="00000000" w:rsidRDefault="00000000" w:rsidRPr="00000000" w14:paraId="00000030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12:30-14:00</w:t>
                </w:r>
              </w:p>
            </w:tc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Wybrane zagadnienia translatoryki </w:t>
                </w:r>
              </w:p>
              <w:p w:rsidR="00000000" w:rsidDel="00000000" w:rsidP="00000000" w:rsidRDefault="00000000" w:rsidRPr="00000000" w14:paraId="00000032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Mark Ó Fionnáin</w:t>
                </w:r>
              </w:p>
              <w:p w:rsidR="00000000" w:rsidDel="00000000" w:rsidP="00000000" w:rsidRDefault="00000000" w:rsidRPr="00000000" w14:paraId="00000033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color w:val="4a86e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CTW-219</w:t>
                </w:r>
              </w:p>
              <w:p w:rsidR="00000000" w:rsidDel="00000000" w:rsidP="00000000" w:rsidRDefault="00000000" w:rsidRPr="00000000" w14:paraId="00000034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color w:val="4a86e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I, III, V, VII, VIII, IX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8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15630.0" w:type="dxa"/>
            <w:jc w:val="left"/>
            <w:tblInd w:w="-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05"/>
            <w:gridCol w:w="4665"/>
            <w:gridCol w:w="4680"/>
            <w:gridCol w:w="4680"/>
            <w:tblGridChange w:id="0">
              <w:tblGrid>
                <w:gridCol w:w="1605"/>
                <w:gridCol w:w="4665"/>
                <w:gridCol w:w="4680"/>
                <w:gridCol w:w="46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fe5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e5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Grupa 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e5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jc w:val="center"/>
                  <w:rPr>
                    <w:rFonts w:ascii="Georgia" w:cs="Georgia" w:eastAsia="Georgia" w:hAnsi="Georgia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Grupa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e5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jc w:val="center"/>
                  <w:rPr>
                    <w:rFonts w:ascii="Georgia" w:cs="Georgia" w:eastAsia="Georgia" w:hAnsi="Georgia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Grupa 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2cc" w:val="clear"/>
              </w:tcPr>
              <w:p w:rsidR="00000000" w:rsidDel="00000000" w:rsidP="00000000" w:rsidRDefault="00000000" w:rsidRPr="00000000" w14:paraId="0000003D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14.10-15.40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konsekutywne i symultaniczne</w:t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Daniel Gorbaczuk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C-627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 I, III, V, VII, VIII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highlight w:val="yellow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highlight w:val="yellow"/>
                    <w:rtl w:val="0"/>
                  </w:rPr>
                  <w:t xml:space="preserve">CTW-205</w:t>
                </w:r>
                <w:r w:rsidDel="00000000" w:rsidR="00000000" w:rsidRPr="00000000">
                  <w:rPr>
                    <w:rFonts w:ascii="Georgia" w:cs="Georgia" w:eastAsia="Georgia" w:hAnsi="Georgia"/>
                    <w:highlight w:val="yellow"/>
                    <w:rtl w:val="0"/>
                  </w:rPr>
                  <w:t xml:space="preserve"> zjazdy: II, IV, VI, IX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konsekutywne i symultaniczne</w:t>
                </w:r>
              </w:p>
              <w:p w:rsidR="00000000" w:rsidDel="00000000" w:rsidP="00000000" w:rsidRDefault="00000000" w:rsidRPr="00000000" w14:paraId="00000044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Joanna Mirek</w:t>
                </w:r>
              </w:p>
              <w:p w:rsidR="00000000" w:rsidDel="00000000" w:rsidP="00000000" w:rsidRDefault="00000000" w:rsidRPr="00000000" w14:paraId="00000045">
                <w:pPr>
                  <w:widowControl w:val="0"/>
                  <w:rPr>
                    <w:rFonts w:ascii="Georgia" w:cs="Georgia" w:eastAsia="Georgia" w:hAnsi="Georgia"/>
                    <w:b w:val="1"/>
                    <w:highlight w:val="yellow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highlight w:val="yellow"/>
                    <w:rtl w:val="0"/>
                  </w:rPr>
                  <w:t xml:space="preserve">CTW-205</w:t>
                </w:r>
                <w:r w:rsidDel="00000000" w:rsidR="00000000" w:rsidRPr="00000000">
                  <w:rPr>
                    <w:rFonts w:ascii="Georgia" w:cs="Georgia" w:eastAsia="Georgia" w:hAnsi="Georgia"/>
                    <w:highlight w:val="yellow"/>
                    <w:rtl w:val="0"/>
                  </w:rPr>
                  <w:t xml:space="preserve"> zjazdy I, III, V, VII, VIII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C-627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II, IV, VI, IX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2cc" w:val="clear"/>
              </w:tcPr>
              <w:p w:rsidR="00000000" w:rsidDel="00000000" w:rsidP="00000000" w:rsidRDefault="00000000" w:rsidRPr="00000000" w14:paraId="00000047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15.50-17.20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rPr>
                    <w:rFonts w:ascii="Georgia" w:cs="Georgia" w:eastAsia="Georgia" w:hAnsi="Georgia"/>
                    <w:b w:val="1"/>
                    <w:highlight w:val="yellow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highlight w:val="yellow"/>
                    <w:rtl w:val="0"/>
                  </w:rPr>
                  <w:t xml:space="preserve">PNJA – tłumaczenia konsekutywne i symultaniczne</w:t>
                </w:r>
              </w:p>
              <w:p w:rsidR="00000000" w:rsidDel="00000000" w:rsidP="00000000" w:rsidRDefault="00000000" w:rsidRPr="00000000" w14:paraId="00000049">
                <w:pPr>
                  <w:widowControl w:val="0"/>
                  <w:rPr>
                    <w:rFonts w:ascii="Georgia" w:cs="Georgia" w:eastAsia="Georgia" w:hAnsi="Georgia"/>
                    <w:highlight w:val="yellow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highlight w:val="yellow"/>
                    <w:rtl w:val="0"/>
                  </w:rPr>
                  <w:t xml:space="preserve">mgr Daniel Gorbaczuk</w:t>
                </w:r>
              </w:p>
              <w:p w:rsidR="00000000" w:rsidDel="00000000" w:rsidP="00000000" w:rsidRDefault="00000000" w:rsidRPr="00000000" w14:paraId="0000004A">
                <w:pPr>
                  <w:widowControl w:val="0"/>
                  <w:rPr>
                    <w:rFonts w:ascii="Georgia" w:cs="Georgia" w:eastAsia="Georgia" w:hAnsi="Georgia"/>
                    <w:color w:val="4a86e8"/>
                    <w:highlight w:val="yellow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highlight w:val="yellow"/>
                    <w:rtl w:val="0"/>
                  </w:rPr>
                  <w:t xml:space="preserve">CTW-205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specjalistyczne</w:t>
                </w:r>
              </w:p>
              <w:p w:rsidR="00000000" w:rsidDel="00000000" w:rsidP="00000000" w:rsidRDefault="00000000" w:rsidRPr="00000000" w14:paraId="0000004C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Jolanta Sak-Wernicka</w:t>
                </w:r>
              </w:p>
              <w:p w:rsidR="00000000" w:rsidDel="00000000" w:rsidP="00000000" w:rsidRDefault="00000000" w:rsidRPr="00000000" w14:paraId="0000004D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specjalistyczne</w:t>
                </w:r>
              </w:p>
              <w:p w:rsidR="00000000" w:rsidDel="00000000" w:rsidP="00000000" w:rsidRDefault="00000000" w:rsidRPr="00000000" w14:paraId="0000004F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Joanna Mirek</w:t>
                </w:r>
              </w:p>
              <w:p w:rsidR="00000000" w:rsidDel="00000000" w:rsidP="00000000" w:rsidRDefault="00000000" w:rsidRPr="00000000" w14:paraId="00000050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C-627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2cc" w:val="clear"/>
              </w:tcPr>
              <w:p w:rsidR="00000000" w:rsidDel="00000000" w:rsidP="00000000" w:rsidRDefault="00000000" w:rsidRPr="00000000" w14:paraId="00000051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17.30-19.00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specjalistyczne</w:t>
                </w:r>
              </w:p>
              <w:p w:rsidR="00000000" w:rsidDel="00000000" w:rsidP="00000000" w:rsidRDefault="00000000" w:rsidRPr="00000000" w14:paraId="00000053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Jolanta Sak-Wernicka</w:t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7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15615.0" w:type="dxa"/>
            <w:jc w:val="left"/>
            <w:tblInd w:w="-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70"/>
            <w:gridCol w:w="14145"/>
            <w:tblGridChange w:id="0">
              <w:tblGrid>
                <w:gridCol w:w="1470"/>
                <w:gridCol w:w="14145"/>
              </w:tblGrid>
            </w:tblGridChange>
          </w:tblGrid>
          <w:tr>
            <w:trPr>
              <w:cantSplit w:val="0"/>
              <w:trHeight w:val="410" w:hRule="atLeast"/>
              <w:tblHeader w:val="0"/>
            </w:trPr>
            <w:tc>
              <w:tcPr>
                <w:gridSpan w:val="2"/>
                <w:shd w:fill="ffe5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Zajęcia prowadzone droga elektroniczną (e-learning)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10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Biblia – istota i rola w kulturze –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Ks. dr Marcin Zieliński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14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Seminarium (Literaturoznawstwo / Językoznawstwo / Translatoryka / Dydaktyka)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14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Ćwiczenia wspierające seminarium (Literaturoznawstwo / Językoznawstwo / Translatoryka / Dydaktyka)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18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Wybrane zagadnienia translatoryki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– dr Mark Ó Fionnáin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2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22E32"/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HTML-wstpniesformatowany">
    <w:name w:val="HTML Preformatted"/>
    <w:basedOn w:val="Normalny"/>
    <w:link w:val="HTML-wstpniesformatowanyZnak"/>
    <w:uiPriority w:val="99"/>
    <w:rsid w:val="00A2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pl-PL"/>
    </w:rPr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rsid w:val="00A22E32"/>
    <w:rPr>
      <w:rFonts w:ascii="Courier New" w:cs="Courier New" w:eastAsia="Times New Roman" w:hAnsi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A22E32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7E4587"/>
    <w:pPr>
      <w:ind w:left="720"/>
      <w:contextualSpacing w:val="1"/>
    </w:pPr>
  </w:style>
  <w:style w:type="paragraph" w:styleId="Standard" w:customStyle="1">
    <w:name w:val="Standard"/>
    <w:rsid w:val="007B32D1"/>
    <w:pPr>
      <w:suppressAutoHyphens w:val="1"/>
      <w:autoSpaceDN w:val="0"/>
      <w:spacing w:after="0" w:line="240" w:lineRule="auto"/>
      <w:textAlignment w:val="baseline"/>
    </w:pPr>
    <w:rPr>
      <w:rFonts w:ascii="Liberation Serif" w:cs="Mangal" w:eastAsia="SimSun" w:hAnsi="Liberation Serif"/>
      <w:kern w:val="3"/>
      <w:sz w:val="24"/>
      <w:szCs w:val="24"/>
      <w:lang w:bidi="hi-IN" w:eastAsia="zh-CN"/>
    </w:rPr>
  </w:style>
  <w:style w:type="table" w:styleId="Tabela-Siatka">
    <w:name w:val="Table Grid"/>
    <w:basedOn w:val="Standardowy"/>
    <w:uiPriority w:val="59"/>
    <w:rsid w:val="003741A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1F1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F132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F1324"/>
    <w:rPr>
      <w:rFonts w:ascii="Calibri" w:cs="Times New Roman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F132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F1324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F132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F1324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z2nv4FYJ0oVQZBx4eLLtAbqNw==">CgMxLjAaHwoBMBIaChgICVIUChJ0YWJsZS5yMGtqZjBxZWw4OWYaHwoBMRIaChgICVIUChJ0YWJsZS4xcGU5cG9rbzZteWMaHwoBMhIaChgICVIUChJ0YWJsZS5ld210eXhxb3AxNHg4AHIhMWFXSUdCWnZOYjZHdkdlVUVieGREbXdDTGVKeXFvU01X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2020-10-21T10:15:00.0000000Z</dcterms:created>
  <dc:creator>Your User Name</dc:creator>
</cp:coreProperties>
</file>