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102.0" w:type="dxa"/>
        <w:jc w:val="left"/>
        <w:tblInd w:w="51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51"/>
        <w:gridCol w:w="4551"/>
        <w:tblGridChange w:id="0">
          <w:tblGrid>
            <w:gridCol w:w="4551"/>
            <w:gridCol w:w="4551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Praktyczna nauka języka angielskiego - słownictwo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 English - Vocabulary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Językoznawstwo, 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51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Łukasz Borowiec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5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III, IV</w:t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51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na poziomie B2. 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51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Opanowanie słownictwa z wybranych zakresów tematycznych.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Wykształcenie umiejętności używania słownictwa we właściwym kontekście.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Nabycie umiejętności rozpoznawania konstrukcji, kolokacji, związków wyrazowych oraz stopnia formalności/potoczności słów i wyrażeń.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Wykształcenie umiejętności samodzielnego rozwijania wiedzy leksykalnej.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94.0" w:type="dxa"/>
        <w:jc w:val="left"/>
        <w:tblInd w:w="51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73"/>
        <w:gridCol w:w="5812"/>
        <w:gridCol w:w="2109"/>
        <w:tblGridChange w:id="0">
          <w:tblGrid>
            <w:gridCol w:w="1073"/>
            <w:gridCol w:w="5812"/>
            <w:gridCol w:w="2109"/>
          </w:tblGrid>
        </w:tblGridChange>
      </w:tblGrid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rozpoznaje i ilustruje terminologię odnoszącą się do opisu i analizy słownictwa w języku angielskim.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 </w:t>
            </w:r>
          </w:p>
        </w:tc>
      </w:tr>
      <w:tr>
        <w:trPr>
          <w:cantSplit w:val="0"/>
          <w:trHeight w:val="9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rozróżnia zagadnienia leksykalne obejmujące: słownictwo dotyczące określonych działów tematycznych, związki frazeologiczne, morfologiczną strukturę wyrazów.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</w:t>
            </w:r>
          </w:p>
        </w:tc>
      </w:tr>
      <w:tr>
        <w:trPr>
          <w:cantSplit w:val="0"/>
          <w:trHeight w:val="10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rozpoznaje podstawowe mechanizmy funkcjonowania języka w określonych kontekstach w komunikacji ustnej i pisemnej.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K_W06,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wykorzystuje zróżnicowane struktury leksykalne w określonych kontekstach.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K_U04, </w:t>
            </w:r>
          </w:p>
        </w:tc>
      </w:tr>
      <w:tr>
        <w:trPr>
          <w:cantSplit w:val="0"/>
          <w:trHeight w:val="11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precyzyjnie, logicznie i poprawnie dobiera właściwe słownictwo w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określonych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kontekstach, pracując indywidualnie jak i w zespole.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K_U04, K_U08, </w:t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wykonuje ćwiczenia poszerzające kompetencje komunikacyjne, również z wykorzystaniem nowoczesnych technik komunikacji elektronicznej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K_U09,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dba o jakość i poziom umiejętności językowych jako narzędzia komunikacji w kontekście społecznym i zawodowym.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906"/>
        </w:tabs>
        <w:spacing w:after="0" w:before="0" w:line="240" w:lineRule="auto"/>
        <w:ind w:left="404" w:right="0" w:hanging="40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51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Główny podręcznik kursu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Ready for CAE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z którego omawiane są wybrane zagadnienia. W ramach tzw. self-study studenci mają do dyspozycji zeszyt ćwiczeń do podręcznika, który przerabiają we własnym zakresie.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Ponadto do każdego rozdziału z podręcznika przypisany jest dodatkowy rozdział z podręcznika pomocniczego. Każdy test w ok. 15% składa się z materiału tam zawartego.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Rozkład materiału na poszczególne semestry każdorazowo przedstawia prowadzący zajęcia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88" w:right="0" w:hanging="18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406.0" w:type="dxa"/>
        <w:jc w:val="left"/>
        <w:tblInd w:w="51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123"/>
        <w:gridCol w:w="2749"/>
        <w:gridCol w:w="2894"/>
        <w:gridCol w:w="2640"/>
        <w:tblGridChange w:id="0">
          <w:tblGrid>
            <w:gridCol w:w="1123"/>
            <w:gridCol w:w="2749"/>
            <w:gridCol w:w="2894"/>
            <w:gridCol w:w="2640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 i ćwiczeniami/ miniwykład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wprowadzający /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wyjaśnienie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poszczególnych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Wykonane ćwiczenia</w:t>
            </w:r>
          </w:p>
        </w:tc>
      </w:tr>
      <w:tr>
        <w:trPr>
          <w:cantSplit w:val="0"/>
          <w:trHeight w:val="1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 i ćwiczeniami /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wyjaśnienie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poszczególnych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 / Odpowiedź ustna w czasie zajęć sprawdzająca wiedzę praktyczną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testy / Zapis w arkuszu ocen / Wykonane ćwiczenia / Egzamin na koniec roku</w:t>
            </w:r>
          </w:p>
        </w:tc>
      </w:tr>
      <w:tr>
        <w:trPr>
          <w:cantSplit w:val="0"/>
          <w:trHeight w:val="12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 i ćwiczeniami /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wyjaśnienie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poszczególnych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/ Odpowiedź ustna w czasie zajęć sprawdzająca wiedzę praktyczną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testy / Zapis w arkuszu ocen / Wykonane ćwiczenia / Egzamin na koniec roku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tekstu, ćwiczenia praktyczne, praca indywidualna, praca w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parach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/ Odpowiedź ustna w czasie zajęć sprawdzająca wiedzę praktyczną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testy / Zapis w arkuszu ocen / Wykonane ćwiczenia / Egzamin na koniec roku</w:t>
            </w:r>
          </w:p>
        </w:tc>
      </w:tr>
      <w:tr>
        <w:trPr>
          <w:cantSplit w:val="0"/>
          <w:trHeight w:val="10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tekstu, ćwiczenia praktyczne, praca indywidualna, praca w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parach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praca w grupach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/ Odpowiedź ustna w czasie zajęć sprawdzająca wiedzę praktyczną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testy / Zapis w arkuszu ocen / Wykonane ćwiczenia / Egzamin na koniec roku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praktyczne, dyskusja, gra dydaktyczna,  praca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 Monitorowanie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Wykonane ćwiczenia 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 Monitorowanie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</w:t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Liczba dozwolonych nieobecności: 2.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36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każdym semestrze studenci oceniani są na podstawie wyników z trzech testów. Ocenę pozytywną otrzymuje student, którego liczba punktów z testów jest równa lub wyższa od 60. Szczegółowe warunki zaliczenia testów w razie nieobecności ustalane są przez prowadzącego w kontakcie ze studentami.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koniec roku odbywa się egzamin z części leksykalnej jako część egzaminu z Praktycznej nauki języka angielskiego.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oceniani są według następującej skali: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5 100-93%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4.5 92-85%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84-77%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3.5 76-69%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68-60%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59-0%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mają dodatkowe (opcjonalne) możliwości podwyższenia oceny końcowej: a) krótkie testy sprawdzające wiedzę z poprzednich zajęć (maks. +4 pkt. do wyniku końcowego); b) tzw. test 0 (na początku IV semestru), sprawdzający wiedzę z trzech ostatnich spotkań w semestrze III.</w:t>
      </w:r>
      <w:r w:rsidDel="00000000" w:rsidR="00000000" w:rsidRPr="00000000">
        <w:rPr>
          <w:sz w:val="22"/>
          <w:szCs w:val="22"/>
          <w:rtl w:val="0"/>
        </w:rPr>
        <w:t xml:space="preserve"> Ponadto wynagradzana jest 100% obecność (+5 pkt. do wyniku końcowego po każdym semestrze).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8994.0" w:type="dxa"/>
        <w:jc w:val="left"/>
        <w:tblInd w:w="51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97"/>
        <w:gridCol w:w="4497"/>
        <w:tblGridChange w:id="0">
          <w:tblGrid>
            <w:gridCol w:w="4497"/>
            <w:gridCol w:w="449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64h</w:t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54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51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Ready for CAE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by Roy Norris &amp; Amanda French (coursebook), Macmillan.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Advanced Oxford Word Skills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by Ruth Gairns &amp; Stuart Redman, Oxford.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Ready for CAE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by Roy Norris &amp; Amanda French (workbook), Macmillan.</w:t>
            </w:r>
          </w:p>
        </w:tc>
      </w:tr>
    </w:tbl>
    <w:p w:rsidR="00000000" w:rsidDel="00000000" w:rsidP="00000000" w:rsidRDefault="00000000" w:rsidRPr="00000000" w14:paraId="000000DB">
      <w:pPr>
        <w:widowControl w:val="0"/>
        <w:spacing w:after="20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A" w:customStyle="1">
    <w:name w:val="Header &amp; Footer 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Normal0" w:customStyle="1">
    <w:name w:val="Normal0"/>
    <w:rPr>
      <w:rFonts w:cs="Arial Unicode MS"/>
      <w:color w:val="000000"/>
      <w:sz w:val="24"/>
      <w:szCs w:val="24"/>
      <w:u w:color="000000"/>
      <w:lang w:val="en-US"/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TableStyle2" w:customStyle="1">
    <w:name w:val="Table Style 2"/>
    <w:rPr>
      <w:rFonts w:ascii="Helvetica Neue" w:cs="Arial Unicode MS" w:hAnsi="Helvetica Neue"/>
      <w:color w:val="000000"/>
      <w:u w:color="000000"/>
      <w:lang w:val="en-US"/>
    </w:rPr>
  </w:style>
  <w:style w:type="character" w:styleId="NoneA" w:customStyle="1">
    <w:name w:val="None A"/>
    <w:rPr>
      <w:lang w:val="en-US"/>
    </w:rPr>
  </w:style>
  <w:style w:type="paragraph" w:styleId="Nagwek">
    <w:name w:val="header"/>
    <w:basedOn w:val="Normalny"/>
    <w:link w:val="NagwekZnak"/>
    <w:uiPriority w:val="99"/>
    <w:unhideWhenUsed w:val="1"/>
    <w:rsid w:val="00BA251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BA2511"/>
    <w:rPr>
      <w:sz w:val="24"/>
      <w:szCs w:val="24"/>
      <w:lang w:eastAsia="en-US" w:val="en-US"/>
    </w:rPr>
  </w:style>
  <w:style w:type="paragraph" w:styleId="Stopka">
    <w:name w:val="footer"/>
    <w:basedOn w:val="Normalny"/>
    <w:link w:val="StopkaZnak"/>
    <w:uiPriority w:val="99"/>
    <w:unhideWhenUsed w:val="1"/>
    <w:rsid w:val="00BA251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A2511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7zd0bwkzyj3R6xMJcydynGuNFg==">CgMxLjAyCGguZ2pkZ3hzOAByITFRX1VwSEJ1aS1waS1lcmI2QU5pOHhtZUxUcF9pSmZ2Nw==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2021-09-27T09:55:00Z</dcterms:created>
  <dc:creator>Krzysztof Skórski</dc:creator>
</cp:coreProperties>
</file>