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8948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Wybrane zagadnienia pragmatyki i semantyki języka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Selected topics in pragmatics and semantics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J. Sak-Wernicka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V-VI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znajomości języka angielskiego przynajmniej B2+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nabycie wiedzy z zakresu pragmatyki i semantyki języka angielskiego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poznanie głównych teorii, zagadnień, terminologii oraz kierunków rozwoju semantyki i pragmatyki języka angielskiego 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8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782"/>
        <w:gridCol w:w="2098"/>
        <w:tblGridChange w:id="0">
          <w:tblGrid>
            <w:gridCol w:w="1068"/>
            <w:gridCol w:w="5782"/>
            <w:gridCol w:w="2098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8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i wyjaśnia zależność między warstwą semantyczną i pragmatyczną języka, oraz identyfikuje różne zjawiska językowe używając właściwej terminologii z zakresu semantyki i pragmatyki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K_W03, K_W04, K_W07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wykazuje uporządkowaną wiedzę ogólną z zakresu pragmatyki i semantyki obejmującą właściwą terminologię, wiodące nurty, wybrane teorie oraz stosowane metodologie i kierunki rozwoju w obu dyscyplinach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K_W02, K_W05, K_W06, K_W08, K_W09, K_W10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wyszukuje, selekcjonuje, analizuje, interpretuje i ocenia informacje z zakresu semantyki i pragmatyki języka oraz wyraża swoje myśli i poglądy w języku angielskim stosując odpowiednią dla studiowanych dziedzin terminologię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K_U06, K_U07, K_U08, K_U10, K_U13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dostrzega istotność uzyskanych umiejętności w badaniu języka oraz jest gotów do kształtowania świadomości znaczenia języka w komunikacji międzyludzkiej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K_K02, K_K07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1</w:t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Introduction: the semantic and pragmatic interface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Meaning</w:t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Concepts in semantics and pragmatics</w:t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Presupposition</w:t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Implicature</w:t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Revision</w:t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Test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 Signatures</w:t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Semester 2</w:t>
            </w:r>
          </w:p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Speech acts and intentionality</w:t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Dynamic semantics </w:t>
            </w:r>
          </w:p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Metaphor</w:t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Linguistic politeness</w:t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Deictic expressions </w:t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Revision</w:t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Test</w:t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 Feedback, signatures (+resits)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</w:t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6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praktycznePraca indywidualna</w:t>
            </w:r>
          </w:p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Sprawdzenie umiejętności</w:t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praktycznych</w:t>
            </w:r>
          </w:p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tekst pracy pisemnej.</w:t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Sprawdzenie umiejętności</w:t>
            </w:r>
          </w:p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praktycznych</w:t>
            </w:r>
          </w:p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Próg zaliczenia: 60%. Wynik z testu na koniec semestru stanowi 90% końcowej oceny. Pozostałe 10% to ocena aktywności na zajęciach, przygotowania do zajęć oraz prac domowych.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862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12"/>
        <w:gridCol w:w="4312"/>
        <w:tblGridChange w:id="0">
          <w:tblGrid>
            <w:gridCol w:w="4312"/>
            <w:gridCol w:w="43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  (+16 e-learning)</w:t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862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624"/>
        <w:tblGridChange w:id="0">
          <w:tblGrid>
            <w:gridCol w:w="86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Jaszczolt, K.M. (2002) Semantics and Pragmatics. Longman.</w:t>
            </w:r>
          </w:p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Huang, Y. (2014) Pragamtics. Oxford. </w:t>
            </w:r>
          </w:p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Levinson (1983) Pragamtics. CUP</w:t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ind w:left="360" w:firstLine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84" w:hanging="632.9999999999998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192" w:hanging="672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00" w:hanging="6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08" w:hanging="59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16" w:hanging="636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24" w:hanging="624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41" w:hanging="47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A" w:customStyle="1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TableStyle2A" w:customStyle="1">
    <w:name w:val="Table Style 2 A"/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3F138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F1389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W8TKFtYdkRcFud+pUicJEltbg==">CgMxLjAyCGguZ2pkZ3hzOAByITFzNDJEc1NJR1pqX2xmUXJXU3hXdUJJZEhSbjZpTUJNag==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2021-09-28T05:44:00Z</dcterms:created>
</cp:coreProperties>
</file>